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52BC" w14:textId="77777777" w:rsidR="00406665" w:rsidRPr="00406665" w:rsidRDefault="00406665" w:rsidP="00406665">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000000"/>
          <w:sz w:val="26"/>
          <w:szCs w:val="26"/>
        </w:rPr>
      </w:pPr>
      <w:r w:rsidRPr="00406665">
        <w:rPr>
          <w:rFonts w:ascii="Helvetica" w:eastAsia="Times New Roman" w:hAnsi="Helvetica" w:cs="Helvetica"/>
          <w:color w:val="000000"/>
          <w:sz w:val="26"/>
          <w:szCs w:val="26"/>
        </w:rPr>
        <w:fldChar w:fldCharType="begin"/>
      </w:r>
      <w:r w:rsidRPr="00406665">
        <w:rPr>
          <w:rFonts w:ascii="Helvetica" w:eastAsia="Times New Roman" w:hAnsi="Helvetica" w:cs="Helvetica"/>
          <w:color w:val="000000"/>
          <w:sz w:val="26"/>
          <w:szCs w:val="26"/>
        </w:rPr>
        <w:instrText xml:space="preserve"> HYPERLINK "https://www.wsj.com/news/technology?mod=breadcrumb" </w:instrText>
      </w:r>
      <w:r w:rsidRPr="00406665">
        <w:rPr>
          <w:rFonts w:ascii="Helvetica" w:eastAsia="Times New Roman" w:hAnsi="Helvetica" w:cs="Helvetica"/>
          <w:color w:val="000000"/>
          <w:sz w:val="26"/>
          <w:szCs w:val="26"/>
        </w:rPr>
        <w:fldChar w:fldCharType="separate"/>
      </w:r>
      <w:r w:rsidRPr="00406665">
        <w:rPr>
          <w:rFonts w:ascii="Helvetica" w:eastAsia="Times New Roman" w:hAnsi="Helvetica" w:cs="Helvetica"/>
          <w:color w:val="0000FF"/>
          <w:sz w:val="26"/>
          <w:szCs w:val="26"/>
          <w:u w:val="single"/>
        </w:rPr>
        <w:t>TECH</w:t>
      </w:r>
      <w:r w:rsidRPr="00406665">
        <w:rPr>
          <w:rFonts w:ascii="Helvetica" w:eastAsia="Times New Roman" w:hAnsi="Helvetica" w:cs="Helvetica"/>
          <w:color w:val="000000"/>
          <w:sz w:val="26"/>
          <w:szCs w:val="26"/>
        </w:rPr>
        <w:fldChar w:fldCharType="end"/>
      </w:r>
    </w:p>
    <w:p w14:paraId="667FB5AF" w14:textId="77777777" w:rsidR="00406665" w:rsidRPr="00406665" w:rsidRDefault="00406665" w:rsidP="00406665">
      <w:pPr>
        <w:shd w:val="clear" w:color="auto" w:fill="FFFFFF"/>
        <w:spacing w:after="0" w:line="240" w:lineRule="auto"/>
        <w:jc w:val="center"/>
        <w:outlineLvl w:val="0"/>
        <w:rPr>
          <w:rFonts w:ascii="Helvetica" w:eastAsia="Times New Roman" w:hAnsi="Helvetica" w:cs="Helvetica"/>
          <w:b/>
          <w:bCs/>
          <w:color w:val="000000"/>
          <w:kern w:val="36"/>
          <w:sz w:val="48"/>
          <w:szCs w:val="48"/>
        </w:rPr>
      </w:pPr>
      <w:r w:rsidRPr="00406665">
        <w:rPr>
          <w:rFonts w:ascii="Helvetica" w:eastAsia="Times New Roman" w:hAnsi="Helvetica" w:cs="Helvetica"/>
          <w:b/>
          <w:bCs/>
          <w:color w:val="000000"/>
          <w:kern w:val="36"/>
          <w:sz w:val="48"/>
          <w:szCs w:val="48"/>
        </w:rPr>
        <w:t>FTC Loses Antitrust Challenge to Facebook Parent Meta</w:t>
      </w:r>
    </w:p>
    <w:p w14:paraId="4C69EE0A" w14:textId="77777777" w:rsidR="00406665" w:rsidRPr="00406665" w:rsidRDefault="00406665" w:rsidP="00406665">
      <w:pPr>
        <w:shd w:val="clear" w:color="auto" w:fill="FFFFFF"/>
        <w:spacing w:line="240" w:lineRule="auto"/>
        <w:jc w:val="center"/>
        <w:outlineLvl w:val="1"/>
        <w:rPr>
          <w:rFonts w:ascii="Helvetica" w:eastAsia="Times New Roman" w:hAnsi="Helvetica" w:cs="Helvetica"/>
          <w:b/>
          <w:bCs/>
          <w:color w:val="000000"/>
          <w:sz w:val="36"/>
          <w:szCs w:val="36"/>
        </w:rPr>
      </w:pPr>
      <w:r w:rsidRPr="00406665">
        <w:rPr>
          <w:rFonts w:ascii="Helvetica" w:eastAsia="Times New Roman" w:hAnsi="Helvetica" w:cs="Helvetica"/>
          <w:b/>
          <w:bCs/>
          <w:color w:val="000000"/>
          <w:sz w:val="36"/>
          <w:szCs w:val="36"/>
        </w:rPr>
        <w:t xml:space="preserve">Judge denies agency’s request for injunction blocking Meta’s proposed acquisition of </w:t>
      </w:r>
      <w:proofErr w:type="gramStart"/>
      <w:r w:rsidRPr="00406665">
        <w:rPr>
          <w:rFonts w:ascii="Helvetica" w:eastAsia="Times New Roman" w:hAnsi="Helvetica" w:cs="Helvetica"/>
          <w:b/>
          <w:bCs/>
          <w:color w:val="000000"/>
          <w:sz w:val="36"/>
          <w:szCs w:val="36"/>
        </w:rPr>
        <w:t>virtual-reality</w:t>
      </w:r>
      <w:proofErr w:type="gramEnd"/>
      <w:r w:rsidRPr="00406665">
        <w:rPr>
          <w:rFonts w:ascii="Helvetica" w:eastAsia="Times New Roman" w:hAnsi="Helvetica" w:cs="Helvetica"/>
          <w:b/>
          <w:bCs/>
          <w:color w:val="000000"/>
          <w:sz w:val="36"/>
          <w:szCs w:val="36"/>
        </w:rPr>
        <w:t xml:space="preserve"> startup</w:t>
      </w:r>
    </w:p>
    <w:p w14:paraId="16DDCBF4" w14:textId="1396D81B" w:rsidR="00406665" w:rsidRPr="00406665" w:rsidRDefault="00406665" w:rsidP="00406665">
      <w:pPr>
        <w:shd w:val="clear" w:color="auto" w:fill="FFFFFF"/>
        <w:spacing w:line="240" w:lineRule="auto"/>
        <w:rPr>
          <w:rFonts w:ascii="Helvetica" w:eastAsia="Times New Roman" w:hAnsi="Helvetica" w:cs="Helvetica"/>
          <w:color w:val="000000"/>
          <w:sz w:val="24"/>
          <w:szCs w:val="24"/>
        </w:rPr>
      </w:pPr>
      <w:r w:rsidRPr="00406665">
        <w:rPr>
          <w:rFonts w:ascii="Helvetica" w:eastAsia="Times New Roman" w:hAnsi="Helvetica" w:cs="Helvetica"/>
          <w:noProof/>
          <w:color w:val="000000"/>
          <w:sz w:val="26"/>
          <w:szCs w:val="26"/>
        </w:rPr>
        <w:drawing>
          <wp:inline distT="0" distB="0" distL="0" distR="0" wp14:anchorId="346C2FEC" wp14:editId="427473DB">
            <wp:extent cx="1219200" cy="813712"/>
            <wp:effectExtent l="0" t="0" r="0" b="5715"/>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13862" cy="876891"/>
                    </a:xfrm>
                    <a:prstGeom prst="rect">
                      <a:avLst/>
                    </a:prstGeom>
                    <a:noFill/>
                    <a:ln>
                      <a:noFill/>
                    </a:ln>
                  </pic:spPr>
                </pic:pic>
              </a:graphicData>
            </a:graphic>
          </wp:inline>
        </w:drawing>
      </w:r>
      <w:r w:rsidRPr="00406665">
        <w:rPr>
          <w:rFonts w:ascii="Helvetica" w:eastAsia="Times New Roman" w:hAnsi="Helvetica" w:cs="Helvetica"/>
          <w:color w:val="000000"/>
          <w:sz w:val="24"/>
          <w:szCs w:val="24"/>
        </w:rPr>
        <w:t>Meta Platforms has made a big bet on immersive virtual worlds</w:t>
      </w:r>
      <w:r w:rsidRPr="00406665">
        <w:rPr>
          <w:rFonts w:ascii="Helvetica" w:eastAsia="Times New Roman" w:hAnsi="Helvetica" w:cs="Helvetica"/>
          <w:color w:val="000000"/>
          <w:sz w:val="24"/>
          <w:szCs w:val="24"/>
        </w:rPr>
        <w:t xml:space="preserve"> or metaverses</w:t>
      </w:r>
      <w:r w:rsidRPr="00406665">
        <w:rPr>
          <w:rFonts w:ascii="Helvetica" w:eastAsia="Times New Roman" w:hAnsi="Helvetica" w:cs="Helvetica"/>
          <w:color w:val="000000"/>
          <w:sz w:val="24"/>
          <w:szCs w:val="24"/>
        </w:rPr>
        <w:t>.</w:t>
      </w:r>
    </w:p>
    <w:p w14:paraId="5F8C7B4A" w14:textId="002A20A9" w:rsidR="00406665" w:rsidRPr="00406665" w:rsidRDefault="00406665" w:rsidP="00406665">
      <w:pPr>
        <w:shd w:val="clear" w:color="auto" w:fill="FFFFFF"/>
        <w:spacing w:after="0" w:line="330" w:lineRule="atLeast"/>
        <w:rPr>
          <w:rFonts w:ascii="var(--font-family-exchange)" w:eastAsia="Times New Roman" w:hAnsi="var(--font-family-exchange)" w:cs="Times New Roman"/>
          <w:sz w:val="24"/>
          <w:szCs w:val="24"/>
        </w:rPr>
      </w:pPr>
      <w:r w:rsidRPr="00406665">
        <w:rPr>
          <w:rFonts w:ascii="var(--font-family-exchange)" w:eastAsia="Times New Roman" w:hAnsi="var(--font-family-exchange)" w:cs="Helvetica"/>
          <w:color w:val="000000"/>
          <w:sz w:val="26"/>
          <w:szCs w:val="26"/>
        </w:rPr>
        <w:t>By </w:t>
      </w:r>
      <w:hyperlink r:id="rId6" w:history="1">
        <w:r w:rsidRPr="00406665">
          <w:rPr>
            <w:rFonts w:ascii="var(--font-family-exchange)" w:eastAsia="Times New Roman" w:hAnsi="var(--font-family-exchange)" w:cs="Helvetica"/>
            <w:color w:val="0000FF"/>
            <w:sz w:val="26"/>
            <w:szCs w:val="26"/>
            <w:u w:val="single"/>
          </w:rPr>
          <w:t>Dave Michaels</w:t>
        </w:r>
      </w:hyperlink>
      <w:r w:rsidRPr="00406665">
        <w:rPr>
          <w:rFonts w:ascii="var(--font-family-exchange)" w:eastAsia="Times New Roman" w:hAnsi="var(--font-family-exchange)" w:cs="Helvetica"/>
          <w:color w:val="000000"/>
          <w:sz w:val="26"/>
          <w:szCs w:val="26"/>
        </w:rPr>
        <w:t> and </w:t>
      </w:r>
      <w:hyperlink r:id="rId7" w:history="1">
        <w:r w:rsidRPr="00406665">
          <w:rPr>
            <w:rFonts w:ascii="var(--font-family-exchange)" w:eastAsia="Times New Roman" w:hAnsi="var(--font-family-exchange)" w:cs="Helvetica"/>
            <w:color w:val="0000FF"/>
            <w:sz w:val="26"/>
            <w:szCs w:val="26"/>
            <w:u w:val="single"/>
          </w:rPr>
          <w:t>Jan Wolfe</w:t>
        </w:r>
      </w:hyperlink>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sidRPr="00406665">
        <w:rPr>
          <w:rFonts w:ascii="Helvetica" w:eastAsia="Times New Roman" w:hAnsi="Helvetica" w:cs="Helvetica"/>
          <w:color w:val="000000"/>
          <w:sz w:val="26"/>
          <w:szCs w:val="26"/>
        </w:rPr>
        <w:t>Feb. 1, 2023 12:28 pm ET</w:t>
      </w:r>
    </w:p>
    <w:p w14:paraId="399AF368" w14:textId="77777777" w:rsidR="00406665" w:rsidRDefault="00406665" w:rsidP="00406665">
      <w:pPr>
        <w:shd w:val="clear" w:color="auto" w:fill="FFFFFF"/>
        <w:spacing w:after="0" w:line="240" w:lineRule="auto"/>
        <w:rPr>
          <w:rFonts w:ascii="var(--article-font-family)" w:eastAsia="Times New Roman" w:hAnsi="var(--article-font-family)" w:cs="Helvetica"/>
          <w:color w:val="000000"/>
          <w:sz w:val="26"/>
          <w:szCs w:val="26"/>
        </w:rPr>
      </w:pPr>
    </w:p>
    <w:p w14:paraId="1E4F8FD3" w14:textId="7EEA1D2E" w:rsidR="00406665" w:rsidRPr="00406665" w:rsidRDefault="00406665" w:rsidP="00406665">
      <w:pPr>
        <w:shd w:val="clear" w:color="auto" w:fill="FFFFFF"/>
        <w:spacing w:after="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WASHINGTON—A federal judge declined to halt </w:t>
      </w:r>
      <w:hyperlink r:id="rId8" w:history="1">
        <w:r w:rsidRPr="00406665">
          <w:rPr>
            <w:rFonts w:ascii="var(--article-font-family)" w:eastAsia="Times New Roman" w:hAnsi="var(--article-font-family)" w:cs="Helvetica"/>
            <w:color w:val="0000FF"/>
            <w:sz w:val="26"/>
            <w:szCs w:val="26"/>
            <w:u w:val="single"/>
          </w:rPr>
          <w:t>Meta</w:t>
        </w:r>
        <w:r>
          <w:rPr>
            <w:rFonts w:ascii="var(--article-font-family)" w:eastAsia="Times New Roman" w:hAnsi="var(--article-font-family)" w:cs="Helvetica"/>
            <w:color w:val="0000FF"/>
            <w:sz w:val="26"/>
            <w:szCs w:val="26"/>
            <w:u w:val="single"/>
          </w:rPr>
          <w:t xml:space="preserve"> </w:t>
        </w:r>
        <w:r w:rsidRPr="00406665">
          <w:rPr>
            <w:rFonts w:ascii="var(--article-font-family)" w:eastAsia="Times New Roman" w:hAnsi="var(--article-font-family)" w:cs="Helvetica"/>
            <w:color w:val="0000FF"/>
            <w:sz w:val="26"/>
            <w:szCs w:val="26"/>
            <w:u w:val="single"/>
          </w:rPr>
          <w:t>Platforms</w:t>
        </w:r>
      </w:hyperlink>
      <w:r w:rsidRPr="00406665">
        <w:rPr>
          <w:rFonts w:ascii="var(--article-font-family)" w:eastAsia="Times New Roman" w:hAnsi="var(--article-font-family)" w:cs="Helvetica"/>
          <w:color w:val="000000"/>
          <w:sz w:val="26"/>
          <w:szCs w:val="26"/>
        </w:rPr>
        <w:t> Inc.’s </w:t>
      </w:r>
      <w:hyperlink r:id="rId9" w:history="1">
        <w:r w:rsidRPr="00406665">
          <w:rPr>
            <w:rFonts w:ascii="var(--article-font-family)" w:eastAsia="Times New Roman" w:hAnsi="var(--article-font-family)" w:cs="Helvetica"/>
            <w:color w:val="0000FF"/>
            <w:spacing w:val="12"/>
            <w:sz w:val="24"/>
            <w:szCs w:val="24"/>
            <w:u w:val="single"/>
          </w:rPr>
          <w:t>META </w:t>
        </w:r>
      </w:hyperlink>
      <w:r w:rsidRPr="00406665">
        <w:rPr>
          <w:rFonts w:ascii="var(--article-font-family)" w:eastAsia="Times New Roman" w:hAnsi="var(--article-font-family)" w:cs="Helvetica"/>
          <w:color w:val="000000"/>
          <w:sz w:val="26"/>
          <w:szCs w:val="26"/>
        </w:rPr>
        <w:t> acquisition of the virtual-reality startup Within Unlimited, delivering </w:t>
      </w:r>
      <w:hyperlink r:id="rId10" w:tgtFrame="_blank" w:history="1">
        <w:r w:rsidRPr="00406665">
          <w:rPr>
            <w:rFonts w:ascii="var(--article-font-family)" w:eastAsia="Times New Roman" w:hAnsi="var(--article-font-family)" w:cs="Helvetica"/>
            <w:color w:val="0000FF"/>
            <w:sz w:val="26"/>
            <w:szCs w:val="26"/>
            <w:u w:val="single"/>
          </w:rPr>
          <w:t>a setback to antitrust enforcers</w:t>
        </w:r>
      </w:hyperlink>
      <w:r w:rsidRPr="00406665">
        <w:rPr>
          <w:rFonts w:ascii="var(--article-font-family)" w:eastAsia="Times New Roman" w:hAnsi="var(--article-font-family)" w:cs="Helvetica"/>
          <w:color w:val="000000"/>
          <w:sz w:val="26"/>
          <w:szCs w:val="26"/>
        </w:rPr>
        <w:t> at the Federal Trade Commission seeking to block the deal, a person familiar with the ruling said.</w:t>
      </w:r>
    </w:p>
    <w:p w14:paraId="6D4D5EE7"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In a sealed court decision issued overnight, U.S. District Judge Edward Davila in San Jose, Calif., denied the FTC’s request for an injunction blocking the proposed merger, the person said.</w:t>
      </w:r>
    </w:p>
    <w:p w14:paraId="4C3EA82C"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The judge’s opinion, which isn’t yet public, is a boost to </w:t>
      </w:r>
      <w:hyperlink r:id="rId11" w:tgtFrame="_blank" w:history="1">
        <w:r w:rsidRPr="00406665">
          <w:rPr>
            <w:rFonts w:ascii="var(--article-font-family)" w:eastAsia="Times New Roman" w:hAnsi="var(--article-font-family)" w:cs="Helvetica"/>
            <w:color w:val="0000FF"/>
            <w:sz w:val="26"/>
            <w:szCs w:val="26"/>
            <w:u w:val="single"/>
          </w:rPr>
          <w:t>Meta’s virtual-reality ambitions</w:t>
        </w:r>
      </w:hyperlink>
      <w:r w:rsidRPr="00406665">
        <w:rPr>
          <w:rFonts w:ascii="var(--article-font-family)" w:eastAsia="Times New Roman" w:hAnsi="var(--article-font-family)" w:cs="Helvetica"/>
          <w:color w:val="000000"/>
          <w:sz w:val="26"/>
          <w:szCs w:val="26"/>
        </w:rPr>
        <w:t> and appears to vindicate for now the Facebook parent’s claims that the FTC overreached by bringing a flawed antitrust case.</w:t>
      </w:r>
    </w:p>
    <w:p w14:paraId="1AC67B53"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The FTC could continue to try to block the deal through a separate lawsuit filed in its in-house administrative court, where a trial is scheduled to begin on Feb. 13. But antitrust enforcers have in the past often abandoned such administrative litigation once a federal judge denies the request for an injunction.</w:t>
      </w:r>
    </w:p>
    <w:p w14:paraId="5F07BD5C" w14:textId="4FE932B6"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The lawsuit has been closely watched because it is based on an unusual theory of competitive harm focusing on potential future competition in a nascent industry. The case is also widely seen as emblematic of FTC Chair Lina Khan’s </w:t>
      </w:r>
      <w:hyperlink r:id="rId12" w:tgtFrame="_blank" w:history="1">
        <w:r w:rsidRPr="00406665">
          <w:rPr>
            <w:rFonts w:ascii="var(--article-font-family)" w:eastAsia="Times New Roman" w:hAnsi="var(--article-font-family)" w:cs="Helvetica"/>
            <w:color w:val="0000FF"/>
            <w:sz w:val="26"/>
            <w:szCs w:val="26"/>
            <w:u w:val="single"/>
          </w:rPr>
          <w:t>opposition to the expansion of big technology companies</w:t>
        </w:r>
      </w:hyperlink>
      <w:r w:rsidRPr="00406665">
        <w:rPr>
          <w:rFonts w:ascii="var(--article-font-family)" w:eastAsia="Times New Roman" w:hAnsi="var(--article-font-family)" w:cs="Helvetica"/>
          <w:color w:val="000000"/>
          <w:sz w:val="26"/>
          <w:szCs w:val="26"/>
        </w:rPr>
        <w:t>.</w:t>
      </w:r>
    </w:p>
    <w:p w14:paraId="46F862D0"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Bloomberg News earlier reported the judge’s decision.</w:t>
      </w:r>
    </w:p>
    <w:p w14:paraId="41F3B116"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Meta, which </w:t>
      </w:r>
      <w:hyperlink r:id="rId13" w:tgtFrame="_blank" w:history="1">
        <w:r w:rsidRPr="00406665">
          <w:rPr>
            <w:rFonts w:ascii="var(--article-font-family)" w:eastAsia="Times New Roman" w:hAnsi="var(--article-font-family)" w:cs="Helvetica"/>
            <w:color w:val="0000FF"/>
            <w:sz w:val="26"/>
            <w:szCs w:val="26"/>
            <w:u w:val="single"/>
          </w:rPr>
          <w:t>has staked its future on the growth of virtual-reality products</w:t>
        </w:r>
      </w:hyperlink>
      <w:r w:rsidRPr="00406665">
        <w:rPr>
          <w:rFonts w:ascii="var(--article-font-family)" w:eastAsia="Times New Roman" w:hAnsi="var(--article-font-family)" w:cs="Helvetica"/>
          <w:color w:val="000000"/>
          <w:sz w:val="26"/>
          <w:szCs w:val="26"/>
        </w:rPr>
        <w:t>, has asked Ms. Khan to recuse herself from the administrative trial process. While an administrative law judge would initially rule on that case, that decision could be appealed to Ms. Khan and other commissioners, who would sit as a type of appellate court. Meta has argued in a court filing that Ms. Khan’s past criticism of Meta show her mind is already made up about whether the deal should be permitted.</w:t>
      </w:r>
    </w:p>
    <w:p w14:paraId="3CDD6592"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Meta announced its intention to buy Within Unlimited in 2021. The transaction is part of Meta’s big bet on </w:t>
      </w:r>
      <w:hyperlink r:id="rId14" w:tgtFrame="_blank" w:history="1">
        <w:r w:rsidRPr="00406665">
          <w:rPr>
            <w:rFonts w:ascii="var(--article-font-family)" w:eastAsia="Times New Roman" w:hAnsi="var(--article-font-family)" w:cs="Helvetica"/>
            <w:color w:val="0000FF"/>
            <w:sz w:val="26"/>
            <w:szCs w:val="26"/>
            <w:u w:val="single"/>
          </w:rPr>
          <w:t>immersive virtual worlds, or metaverses</w:t>
        </w:r>
      </w:hyperlink>
      <w:r w:rsidRPr="00406665">
        <w:rPr>
          <w:rFonts w:ascii="var(--article-font-family)" w:eastAsia="Times New Roman" w:hAnsi="var(--article-font-family)" w:cs="Helvetica"/>
          <w:color w:val="000000"/>
          <w:sz w:val="26"/>
          <w:szCs w:val="26"/>
        </w:rPr>
        <w:t>. That strategic shift led to </w:t>
      </w:r>
      <w:hyperlink r:id="rId15" w:tgtFrame="_blank" w:history="1">
        <w:r w:rsidRPr="00406665">
          <w:rPr>
            <w:rFonts w:ascii="var(--article-font-family)" w:eastAsia="Times New Roman" w:hAnsi="var(--article-font-family)" w:cs="Helvetica"/>
            <w:color w:val="0000FF"/>
            <w:sz w:val="26"/>
            <w:szCs w:val="26"/>
            <w:u w:val="single"/>
          </w:rPr>
          <w:t>the 2021 rebranding of Facebook as Meta</w:t>
        </w:r>
      </w:hyperlink>
      <w:r w:rsidRPr="00406665">
        <w:rPr>
          <w:rFonts w:ascii="var(--article-font-family)" w:eastAsia="Times New Roman" w:hAnsi="var(--article-font-family)" w:cs="Helvetica"/>
          <w:color w:val="000000"/>
          <w:sz w:val="26"/>
          <w:szCs w:val="26"/>
        </w:rPr>
        <w:t>.</w:t>
      </w:r>
    </w:p>
    <w:p w14:paraId="148E5DF2"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lastRenderedPageBreak/>
        <w:t>In July, the FTC sued to block the deal, saying it would lessen competition in the virtual-reality industry. The antitrust lawsuit was the first under Ms. Khan against one of the “big four” technology giants.</w:t>
      </w:r>
    </w:p>
    <w:p w14:paraId="34B6C077"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Under Ms. Khan’s leadership, the commission is questioning mergers that likely would have gone unchallenged in years past—a change Ms. Khan says is needed to prevent companies from building up too much power and stifling competition.</w:t>
      </w:r>
    </w:p>
    <w:p w14:paraId="62026DDE"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 xml:space="preserve">The FTC’s original complaint to the Meta-Within deal argued that an existing Meta product, a game called Beat Saber, competed directly against </w:t>
      </w:r>
      <w:proofErr w:type="spellStart"/>
      <w:r w:rsidRPr="00406665">
        <w:rPr>
          <w:rFonts w:ascii="var(--article-font-family)" w:eastAsia="Times New Roman" w:hAnsi="var(--article-font-family)" w:cs="Helvetica"/>
          <w:color w:val="000000"/>
          <w:sz w:val="26"/>
          <w:szCs w:val="26"/>
        </w:rPr>
        <w:t>Within’s</w:t>
      </w:r>
      <w:proofErr w:type="spellEnd"/>
      <w:r w:rsidRPr="00406665">
        <w:rPr>
          <w:rFonts w:ascii="var(--article-font-family)" w:eastAsia="Times New Roman" w:hAnsi="var(--article-font-family)" w:cs="Helvetica"/>
          <w:color w:val="000000"/>
          <w:sz w:val="26"/>
          <w:szCs w:val="26"/>
        </w:rPr>
        <w:t xml:space="preserve"> popular Supernatural app.</w:t>
      </w:r>
    </w:p>
    <w:p w14:paraId="123DD949"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Meta was critical of that argument, saying Beat Saber and Supernatural have different uses and are different products.</w:t>
      </w:r>
    </w:p>
    <w:p w14:paraId="69C56DC1"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In October, the FTC refiled its lawsuit and dropped all references to Meta and Within being direct competitors.</w:t>
      </w:r>
    </w:p>
    <w:p w14:paraId="561073B5"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 xml:space="preserve">In its amended complaint, the FTC focused on a more unusual theory that the Meta-Within deal is a threat to potential competition in the future. The agency said blocking the deal would enhance competition because Meta would be forced to develop an app that competes with </w:t>
      </w:r>
      <w:proofErr w:type="spellStart"/>
      <w:r w:rsidRPr="00406665">
        <w:rPr>
          <w:rFonts w:ascii="var(--article-font-family)" w:eastAsia="Times New Roman" w:hAnsi="var(--article-font-family)" w:cs="Helvetica"/>
          <w:color w:val="000000"/>
          <w:sz w:val="26"/>
          <w:szCs w:val="26"/>
        </w:rPr>
        <w:t>Within’s</w:t>
      </w:r>
      <w:proofErr w:type="spellEnd"/>
      <w:r w:rsidRPr="00406665">
        <w:rPr>
          <w:rFonts w:ascii="var(--article-font-family)" w:eastAsia="Times New Roman" w:hAnsi="var(--article-font-family)" w:cs="Helvetica"/>
          <w:color w:val="000000"/>
          <w:sz w:val="26"/>
          <w:szCs w:val="26"/>
        </w:rPr>
        <w:t xml:space="preserve"> product.</w:t>
      </w:r>
    </w:p>
    <w:p w14:paraId="5033C47D"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The mere prospect of Meta’s potential entry into the market for virtual-reality fitness apps spurs Within and others to compete harder to retain customers and improve their products, the agency added.</w:t>
      </w:r>
    </w:p>
    <w:p w14:paraId="6D05D22A"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The FTC is separately litigating with Meta’s Facebook unit over </w:t>
      </w:r>
      <w:hyperlink r:id="rId16" w:tgtFrame="_blank" w:history="1">
        <w:r w:rsidRPr="00406665">
          <w:rPr>
            <w:rFonts w:ascii="var(--article-font-family)" w:eastAsia="Times New Roman" w:hAnsi="var(--article-font-family)" w:cs="Helvetica"/>
            <w:color w:val="0000FF"/>
            <w:sz w:val="26"/>
            <w:szCs w:val="26"/>
            <w:u w:val="single"/>
          </w:rPr>
          <w:t>claims that the company has abused a monopoly position</w:t>
        </w:r>
      </w:hyperlink>
      <w:r w:rsidRPr="00406665">
        <w:rPr>
          <w:rFonts w:ascii="var(--article-font-family)" w:eastAsia="Times New Roman" w:hAnsi="var(--article-font-family)" w:cs="Helvetica"/>
          <w:color w:val="000000"/>
          <w:sz w:val="26"/>
          <w:szCs w:val="26"/>
        </w:rPr>
        <w:t> in social media. The agency’s lawsuit in that case seeks to unwind its acquisition of messaging platform WhatsApp and image-sharing app Instagram.</w:t>
      </w:r>
    </w:p>
    <w:p w14:paraId="5E6F0930" w14:textId="77777777" w:rsidR="00406665" w:rsidRPr="00406665" w:rsidRDefault="00406665" w:rsidP="00406665">
      <w:pPr>
        <w:shd w:val="clear" w:color="auto" w:fill="FFFFFF"/>
        <w:spacing w:after="240" w:line="240" w:lineRule="auto"/>
        <w:rPr>
          <w:rFonts w:ascii="var(--article-font-family)" w:eastAsia="Times New Roman" w:hAnsi="var(--article-font-family)" w:cs="Helvetica"/>
          <w:color w:val="000000"/>
          <w:sz w:val="26"/>
          <w:szCs w:val="26"/>
        </w:rPr>
      </w:pPr>
      <w:r w:rsidRPr="00406665">
        <w:rPr>
          <w:rFonts w:ascii="var(--article-font-family)" w:eastAsia="Times New Roman" w:hAnsi="var(--article-font-family)" w:cs="Helvetica"/>
          <w:color w:val="000000"/>
          <w:sz w:val="26"/>
          <w:szCs w:val="26"/>
        </w:rPr>
        <w:t>Write to Dave Michaels at </w:t>
      </w:r>
      <w:hyperlink r:id="rId17" w:tgtFrame="_blank" w:history="1">
        <w:r w:rsidRPr="00406665">
          <w:rPr>
            <w:rFonts w:ascii="var(--article-font-family)" w:eastAsia="Times New Roman" w:hAnsi="var(--article-font-family)" w:cs="Helvetica"/>
            <w:color w:val="0000FF"/>
            <w:sz w:val="26"/>
            <w:szCs w:val="26"/>
            <w:u w:val="single"/>
          </w:rPr>
          <w:t>dave.michaels@wsj.com</w:t>
        </w:r>
      </w:hyperlink>
      <w:r w:rsidRPr="00406665">
        <w:rPr>
          <w:rFonts w:ascii="var(--article-font-family)" w:eastAsia="Times New Roman" w:hAnsi="var(--article-font-family)" w:cs="Helvetica"/>
          <w:color w:val="000000"/>
          <w:sz w:val="26"/>
          <w:szCs w:val="26"/>
        </w:rPr>
        <w:t> and Jan Wolfe at </w:t>
      </w:r>
      <w:hyperlink r:id="rId18" w:tgtFrame="_blank" w:history="1">
        <w:r w:rsidRPr="00406665">
          <w:rPr>
            <w:rFonts w:ascii="var(--article-font-family)" w:eastAsia="Times New Roman" w:hAnsi="var(--article-font-family)" w:cs="Helvetica"/>
            <w:color w:val="0000FF"/>
            <w:sz w:val="26"/>
            <w:szCs w:val="26"/>
            <w:u w:val="single"/>
          </w:rPr>
          <w:t>jan.wolfe@wsj.com</w:t>
        </w:r>
      </w:hyperlink>
    </w:p>
    <w:p w14:paraId="64C051D9" w14:textId="77777777" w:rsidR="00406665" w:rsidRPr="00406665" w:rsidRDefault="00406665" w:rsidP="00406665">
      <w:pPr>
        <w:shd w:val="clear" w:color="auto" w:fill="FFFFFF"/>
        <w:spacing w:before="100" w:beforeAutospacing="1" w:after="100" w:afterAutospacing="1" w:line="330" w:lineRule="atLeast"/>
        <w:rPr>
          <w:rFonts w:ascii="var(--font-font-stack-exchange)" w:eastAsia="Times New Roman" w:hAnsi="var(--font-font-stack-exchange)" w:cs="Helvetica"/>
          <w:i/>
          <w:iCs/>
          <w:color w:val="000000"/>
          <w:sz w:val="21"/>
          <w:szCs w:val="21"/>
        </w:rPr>
      </w:pPr>
      <w:r w:rsidRPr="00406665">
        <w:rPr>
          <w:rFonts w:ascii="var(--font-font-stack-exchange)" w:eastAsia="Times New Roman" w:hAnsi="var(--font-font-stack-exchange)" w:cs="Helvetica"/>
          <w:i/>
          <w:iCs/>
          <w:color w:val="000000"/>
          <w:sz w:val="21"/>
          <w:szCs w:val="21"/>
        </w:rPr>
        <w:t>Appeared in the February 2, 2023, print edition as 'FTC Can’t Block Meta’s VR Startup Deal'.</w:t>
      </w:r>
    </w:p>
    <w:p w14:paraId="08D43580" w14:textId="77777777" w:rsidR="000048FA" w:rsidRDefault="000048FA"/>
    <w:sectPr w:rsidR="000048FA" w:rsidSect="004066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font-family-exchange)">
    <w:altName w:val="Cambria"/>
    <w:panose1 w:val="00000000000000000000"/>
    <w:charset w:val="00"/>
    <w:family w:val="roman"/>
    <w:notTrueType/>
    <w:pitch w:val="default"/>
  </w:font>
  <w:font w:name="var(--article-font-family)">
    <w:altName w:val="Cambria"/>
    <w:panose1 w:val="00000000000000000000"/>
    <w:charset w:val="00"/>
    <w:family w:val="roman"/>
    <w:notTrueType/>
    <w:pitch w:val="default"/>
  </w:font>
  <w:font w:name="var(--font-font-stack-exchang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039"/>
    <w:multiLevelType w:val="multilevel"/>
    <w:tmpl w:val="246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618C3"/>
    <w:multiLevelType w:val="multilevel"/>
    <w:tmpl w:val="498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174214">
    <w:abstractNumId w:val="1"/>
  </w:num>
  <w:num w:numId="2" w16cid:durableId="201348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65"/>
    <w:rsid w:val="000048FA"/>
    <w:rsid w:val="00406665"/>
    <w:rsid w:val="006F35AA"/>
    <w:rsid w:val="008A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666D"/>
  <w15:chartTrackingRefBased/>
  <w15:docId w15:val="{3469E7B6-FD56-4C32-AFC8-46E00F67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66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66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6665"/>
    <w:rPr>
      <w:rFonts w:ascii="Times New Roman" w:eastAsia="Times New Roman" w:hAnsi="Times New Roman" w:cs="Times New Roman"/>
      <w:b/>
      <w:bCs/>
      <w:sz w:val="36"/>
      <w:szCs w:val="36"/>
    </w:rPr>
  </w:style>
  <w:style w:type="paragraph" w:customStyle="1" w:styleId="e1fxghev0">
    <w:name w:val="e1fxghev0"/>
    <w:basedOn w:val="Normal"/>
    <w:rsid w:val="004066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6yyv02-breadcrumb">
    <w:name w:val="css-6yyv02-breadcrumb"/>
    <w:basedOn w:val="Normal"/>
    <w:rsid w:val="004066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6665"/>
    <w:rPr>
      <w:color w:val="0000FF"/>
      <w:u w:val="single"/>
    </w:rPr>
  </w:style>
  <w:style w:type="character" w:customStyle="1" w:styleId="css-7e2iv5-captionspan">
    <w:name w:val="css-7e2iv5-captionspan"/>
    <w:basedOn w:val="DefaultParagraphFont"/>
    <w:rsid w:val="00406665"/>
  </w:style>
  <w:style w:type="character" w:customStyle="1" w:styleId="css-g3wtir-credit">
    <w:name w:val="css-g3wtir-credit"/>
    <w:basedOn w:val="DefaultParagraphFont"/>
    <w:rsid w:val="00406665"/>
  </w:style>
  <w:style w:type="character" w:customStyle="1" w:styleId="css-1i2ud9c-credittag">
    <w:name w:val="css-1i2ud9c-credittag"/>
    <w:basedOn w:val="DefaultParagraphFont"/>
    <w:rsid w:val="00406665"/>
  </w:style>
  <w:style w:type="character" w:customStyle="1" w:styleId="css-nyr2iw-authorcontainer">
    <w:name w:val="css-nyr2iw-authorcontainer"/>
    <w:basedOn w:val="DefaultParagraphFont"/>
    <w:rsid w:val="00406665"/>
  </w:style>
  <w:style w:type="character" w:customStyle="1" w:styleId="css-ap76u5-styledtext">
    <w:name w:val="css-ap76u5-styledtext"/>
    <w:basedOn w:val="DefaultParagraphFont"/>
    <w:rsid w:val="00406665"/>
  </w:style>
  <w:style w:type="character" w:customStyle="1" w:styleId="css-yk9kgz-printbuttonspan">
    <w:name w:val="css-yk9kgz-printbuttonspan"/>
    <w:basedOn w:val="DefaultParagraphFont"/>
    <w:rsid w:val="00406665"/>
  </w:style>
  <w:style w:type="character" w:customStyle="1" w:styleId="css-h39wql-popoverbuttontext">
    <w:name w:val="css-h39wql-popoverbuttontext"/>
    <w:basedOn w:val="DefaultParagraphFont"/>
    <w:rsid w:val="00406665"/>
  </w:style>
  <w:style w:type="character" w:customStyle="1" w:styleId="visually-hidden">
    <w:name w:val="visually-hidden"/>
    <w:basedOn w:val="DefaultParagraphFont"/>
    <w:rsid w:val="00406665"/>
  </w:style>
  <w:style w:type="character" w:customStyle="1" w:styleId="audio-queue-button-text">
    <w:name w:val="audio-queue-button-text"/>
    <w:basedOn w:val="DefaultParagraphFont"/>
    <w:rsid w:val="00406665"/>
  </w:style>
  <w:style w:type="paragraph" w:customStyle="1" w:styleId="css-xbvutc-paragraph">
    <w:name w:val="css-xbvutc-paragraph"/>
    <w:basedOn w:val="Normal"/>
    <w:rsid w:val="00406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k2j0i-chicletchange">
    <w:name w:val="css-1hk2j0i-chicletchange"/>
    <w:basedOn w:val="DefaultParagraphFont"/>
    <w:rsid w:val="00406665"/>
  </w:style>
  <w:style w:type="character" w:customStyle="1" w:styleId="css-1q7p60h-arrowhiddenlabel">
    <w:name w:val="css-1q7p60h-arrowhiddenlabel"/>
    <w:basedOn w:val="DefaultParagraphFont"/>
    <w:rsid w:val="00406665"/>
  </w:style>
  <w:style w:type="paragraph" w:customStyle="1" w:styleId="css-1mzr6y5">
    <w:name w:val="css-1mzr6y5"/>
    <w:basedOn w:val="Normal"/>
    <w:rsid w:val="004066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zxhp6">
    <w:name w:val="css-zzxhp6"/>
    <w:basedOn w:val="Normal"/>
    <w:rsid w:val="004066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5ixe8y">
    <w:name w:val="css-5ixe8y"/>
    <w:basedOn w:val="Normal"/>
    <w:rsid w:val="00406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imgb3h">
    <w:name w:val="css-imgb3h"/>
    <w:basedOn w:val="DefaultParagraphFont"/>
    <w:rsid w:val="00406665"/>
  </w:style>
  <w:style w:type="character" w:customStyle="1" w:styleId="css-g6fboh">
    <w:name w:val="css-g6fboh"/>
    <w:basedOn w:val="DefaultParagraphFont"/>
    <w:rsid w:val="00406665"/>
  </w:style>
  <w:style w:type="paragraph" w:customStyle="1" w:styleId="css-xyk2wy-printheadlineblurb">
    <w:name w:val="css-xyk2wy-printheadlineblurb"/>
    <w:basedOn w:val="Normal"/>
    <w:rsid w:val="004066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08317">
      <w:bodyDiv w:val="1"/>
      <w:marLeft w:val="0"/>
      <w:marRight w:val="0"/>
      <w:marTop w:val="0"/>
      <w:marBottom w:val="0"/>
      <w:divBdr>
        <w:top w:val="none" w:sz="0" w:space="0" w:color="auto"/>
        <w:left w:val="none" w:sz="0" w:space="0" w:color="auto"/>
        <w:bottom w:val="none" w:sz="0" w:space="0" w:color="auto"/>
        <w:right w:val="none" w:sz="0" w:space="0" w:color="auto"/>
      </w:divBdr>
      <w:divsChild>
        <w:div w:id="48454321">
          <w:marLeft w:val="0"/>
          <w:marRight w:val="0"/>
          <w:marTop w:val="150"/>
          <w:marBottom w:val="0"/>
          <w:divBdr>
            <w:top w:val="none" w:sz="0" w:space="0" w:color="auto"/>
            <w:left w:val="none" w:sz="0" w:space="0" w:color="auto"/>
            <w:bottom w:val="none" w:sz="0" w:space="0" w:color="auto"/>
            <w:right w:val="none" w:sz="0" w:space="0" w:color="auto"/>
          </w:divBdr>
          <w:divsChild>
            <w:div w:id="135997259">
              <w:marLeft w:val="0"/>
              <w:marRight w:val="0"/>
              <w:marTop w:val="0"/>
              <w:marBottom w:val="0"/>
              <w:divBdr>
                <w:top w:val="none" w:sz="0" w:space="0" w:color="auto"/>
                <w:left w:val="none" w:sz="0" w:space="0" w:color="auto"/>
                <w:bottom w:val="none" w:sz="0" w:space="0" w:color="auto"/>
                <w:right w:val="none" w:sz="0" w:space="0" w:color="auto"/>
              </w:divBdr>
              <w:divsChild>
                <w:div w:id="1261988968">
                  <w:marLeft w:val="0"/>
                  <w:marRight w:val="0"/>
                  <w:marTop w:val="0"/>
                  <w:marBottom w:val="0"/>
                  <w:divBdr>
                    <w:top w:val="none" w:sz="0" w:space="0" w:color="auto"/>
                    <w:left w:val="none" w:sz="0" w:space="0" w:color="auto"/>
                    <w:bottom w:val="none" w:sz="0" w:space="0" w:color="auto"/>
                    <w:right w:val="none" w:sz="0" w:space="0" w:color="auto"/>
                  </w:divBdr>
                  <w:divsChild>
                    <w:div w:id="1832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8639">
          <w:marLeft w:val="0"/>
          <w:marRight w:val="0"/>
          <w:marTop w:val="0"/>
          <w:marBottom w:val="0"/>
          <w:divBdr>
            <w:top w:val="none" w:sz="0" w:space="0" w:color="auto"/>
            <w:left w:val="none" w:sz="0" w:space="0" w:color="auto"/>
            <w:bottom w:val="none" w:sz="0" w:space="0" w:color="auto"/>
            <w:right w:val="none" w:sz="0" w:space="0" w:color="auto"/>
          </w:divBdr>
          <w:divsChild>
            <w:div w:id="208416590">
              <w:marLeft w:val="0"/>
              <w:marRight w:val="0"/>
              <w:marTop w:val="150"/>
              <w:marBottom w:val="375"/>
              <w:divBdr>
                <w:top w:val="none" w:sz="0" w:space="0" w:color="auto"/>
                <w:left w:val="none" w:sz="0" w:space="0" w:color="auto"/>
                <w:bottom w:val="none" w:sz="0" w:space="0" w:color="auto"/>
                <w:right w:val="none" w:sz="0" w:space="0" w:color="auto"/>
              </w:divBdr>
              <w:divsChild>
                <w:div w:id="785781752">
                  <w:marLeft w:val="150"/>
                  <w:marRight w:val="150"/>
                  <w:marTop w:val="0"/>
                  <w:marBottom w:val="0"/>
                  <w:divBdr>
                    <w:top w:val="none" w:sz="0" w:space="0" w:color="auto"/>
                    <w:left w:val="none" w:sz="0" w:space="0" w:color="auto"/>
                    <w:bottom w:val="none" w:sz="0" w:space="0" w:color="auto"/>
                    <w:right w:val="none" w:sz="0" w:space="0" w:color="auto"/>
                  </w:divBdr>
                  <w:divsChild>
                    <w:div w:id="1557889011">
                      <w:marLeft w:val="0"/>
                      <w:marRight w:val="0"/>
                      <w:marTop w:val="0"/>
                      <w:marBottom w:val="0"/>
                      <w:divBdr>
                        <w:top w:val="none" w:sz="0" w:space="0" w:color="auto"/>
                        <w:left w:val="none" w:sz="0" w:space="0" w:color="auto"/>
                        <w:bottom w:val="none" w:sz="0" w:space="0" w:color="auto"/>
                        <w:right w:val="none" w:sz="0" w:space="0" w:color="auto"/>
                      </w:divBdr>
                    </w:div>
                    <w:div w:id="10067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461">
              <w:marLeft w:val="150"/>
              <w:marRight w:val="150"/>
              <w:marTop w:val="0"/>
              <w:marBottom w:val="0"/>
              <w:divBdr>
                <w:top w:val="none" w:sz="0" w:space="0" w:color="auto"/>
                <w:left w:val="none" w:sz="0" w:space="0" w:color="auto"/>
                <w:bottom w:val="none" w:sz="0" w:space="0" w:color="auto"/>
                <w:right w:val="none" w:sz="0" w:space="0" w:color="auto"/>
              </w:divBdr>
              <w:divsChild>
                <w:div w:id="1190990662">
                  <w:marLeft w:val="0"/>
                  <w:marRight w:val="0"/>
                  <w:marTop w:val="0"/>
                  <w:marBottom w:val="330"/>
                  <w:divBdr>
                    <w:top w:val="none" w:sz="0" w:space="0" w:color="auto"/>
                    <w:left w:val="none" w:sz="0" w:space="0" w:color="auto"/>
                    <w:bottom w:val="none" w:sz="0" w:space="0" w:color="auto"/>
                    <w:right w:val="none" w:sz="0" w:space="0" w:color="auto"/>
                  </w:divBdr>
                </w:div>
                <w:div w:id="1403335060">
                  <w:marLeft w:val="0"/>
                  <w:marRight w:val="0"/>
                  <w:marTop w:val="0"/>
                  <w:marBottom w:val="450"/>
                  <w:divBdr>
                    <w:top w:val="none" w:sz="0" w:space="0" w:color="auto"/>
                    <w:left w:val="none" w:sz="0" w:space="0" w:color="auto"/>
                    <w:bottom w:val="none" w:sz="0" w:space="0" w:color="auto"/>
                    <w:right w:val="none" w:sz="0" w:space="0" w:color="auto"/>
                  </w:divBdr>
                  <w:divsChild>
                    <w:div w:id="658194632">
                      <w:marLeft w:val="0"/>
                      <w:marRight w:val="0"/>
                      <w:marTop w:val="0"/>
                      <w:marBottom w:val="0"/>
                      <w:divBdr>
                        <w:top w:val="none" w:sz="0" w:space="0" w:color="auto"/>
                        <w:left w:val="none" w:sz="0" w:space="0" w:color="auto"/>
                        <w:bottom w:val="none" w:sz="0" w:space="0" w:color="auto"/>
                        <w:right w:val="none" w:sz="0" w:space="0" w:color="auto"/>
                      </w:divBdr>
                      <w:divsChild>
                        <w:div w:id="2136171855">
                          <w:marLeft w:val="120"/>
                          <w:marRight w:val="120"/>
                          <w:marTop w:val="0"/>
                          <w:marBottom w:val="0"/>
                          <w:divBdr>
                            <w:top w:val="none" w:sz="0" w:space="0" w:color="auto"/>
                            <w:left w:val="none" w:sz="0" w:space="0" w:color="auto"/>
                            <w:bottom w:val="none" w:sz="0" w:space="0" w:color="auto"/>
                            <w:right w:val="none" w:sz="0" w:space="0" w:color="auto"/>
                          </w:divBdr>
                        </w:div>
                        <w:div w:id="61414103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92795546">
                  <w:marLeft w:val="0"/>
                  <w:marRight w:val="0"/>
                  <w:marTop w:val="0"/>
                  <w:marBottom w:val="300"/>
                  <w:divBdr>
                    <w:top w:val="none" w:sz="0" w:space="0" w:color="auto"/>
                    <w:left w:val="none" w:sz="0" w:space="0" w:color="auto"/>
                    <w:bottom w:val="none" w:sz="0" w:space="0" w:color="auto"/>
                    <w:right w:val="none" w:sz="0" w:space="0" w:color="auto"/>
                  </w:divBdr>
                  <w:divsChild>
                    <w:div w:id="248850891">
                      <w:marLeft w:val="0"/>
                      <w:marRight w:val="0"/>
                      <w:marTop w:val="0"/>
                      <w:marBottom w:val="0"/>
                      <w:divBdr>
                        <w:top w:val="none" w:sz="0" w:space="0" w:color="auto"/>
                        <w:left w:val="none" w:sz="0" w:space="0" w:color="auto"/>
                        <w:bottom w:val="none" w:sz="0" w:space="0" w:color="auto"/>
                        <w:right w:val="none" w:sz="0" w:space="0" w:color="auto"/>
                      </w:divBdr>
                    </w:div>
                    <w:div w:id="1706296331">
                      <w:marLeft w:val="0"/>
                      <w:marRight w:val="0"/>
                      <w:marTop w:val="0"/>
                      <w:marBottom w:val="0"/>
                      <w:divBdr>
                        <w:top w:val="none" w:sz="0" w:space="0" w:color="auto"/>
                        <w:left w:val="none" w:sz="0" w:space="0" w:color="auto"/>
                        <w:bottom w:val="none" w:sz="0" w:space="0" w:color="auto"/>
                        <w:right w:val="none" w:sz="0" w:space="0" w:color="auto"/>
                      </w:divBdr>
                    </w:div>
                  </w:divsChild>
                </w:div>
                <w:div w:id="56563130">
                  <w:marLeft w:val="0"/>
                  <w:marRight w:val="0"/>
                  <w:marTop w:val="0"/>
                  <w:marBottom w:val="330"/>
                  <w:divBdr>
                    <w:top w:val="none" w:sz="0" w:space="0" w:color="auto"/>
                    <w:left w:val="none" w:sz="0" w:space="0" w:color="auto"/>
                    <w:bottom w:val="none" w:sz="0" w:space="0" w:color="auto"/>
                    <w:right w:val="none" w:sz="0" w:space="0" w:color="auto"/>
                  </w:divBdr>
                  <w:divsChild>
                    <w:div w:id="1837526097">
                      <w:marLeft w:val="0"/>
                      <w:marRight w:val="0"/>
                      <w:marTop w:val="0"/>
                      <w:marBottom w:val="0"/>
                      <w:divBdr>
                        <w:top w:val="none" w:sz="0" w:space="0" w:color="auto"/>
                        <w:left w:val="none" w:sz="0" w:space="0" w:color="auto"/>
                        <w:bottom w:val="none" w:sz="0" w:space="0" w:color="auto"/>
                        <w:right w:val="none" w:sz="0" w:space="0" w:color="auto"/>
                      </w:divBdr>
                      <w:divsChild>
                        <w:div w:id="1897811813">
                          <w:marLeft w:val="0"/>
                          <w:marRight w:val="0"/>
                          <w:marTop w:val="0"/>
                          <w:marBottom w:val="0"/>
                          <w:divBdr>
                            <w:top w:val="none" w:sz="0" w:space="0" w:color="auto"/>
                            <w:left w:val="none" w:sz="0" w:space="0" w:color="auto"/>
                            <w:bottom w:val="none" w:sz="0" w:space="0" w:color="auto"/>
                            <w:right w:val="none" w:sz="0" w:space="0" w:color="auto"/>
                          </w:divBdr>
                          <w:divsChild>
                            <w:div w:id="2107264198">
                              <w:marLeft w:val="0"/>
                              <w:marRight w:val="0"/>
                              <w:marTop w:val="0"/>
                              <w:marBottom w:val="0"/>
                              <w:divBdr>
                                <w:top w:val="single" w:sz="6" w:space="0" w:color="EBEBEB"/>
                                <w:left w:val="single" w:sz="6" w:space="0" w:color="EBEBEB"/>
                                <w:bottom w:val="single" w:sz="6" w:space="0" w:color="EBEBEB"/>
                                <w:right w:val="single" w:sz="6" w:space="0" w:color="EBEBEB"/>
                              </w:divBdr>
                              <w:divsChild>
                                <w:div w:id="649558471">
                                  <w:marLeft w:val="0"/>
                                  <w:marRight w:val="0"/>
                                  <w:marTop w:val="0"/>
                                  <w:marBottom w:val="0"/>
                                  <w:divBdr>
                                    <w:top w:val="none" w:sz="0" w:space="0" w:color="auto"/>
                                    <w:left w:val="none" w:sz="0" w:space="0" w:color="auto"/>
                                    <w:bottom w:val="none" w:sz="0" w:space="0" w:color="auto"/>
                                    <w:right w:val="none" w:sz="0" w:space="0" w:color="auto"/>
                                  </w:divBdr>
                                  <w:divsChild>
                                    <w:div w:id="356463909">
                                      <w:marLeft w:val="75"/>
                                      <w:marRight w:val="0"/>
                                      <w:marTop w:val="0"/>
                                      <w:marBottom w:val="0"/>
                                      <w:divBdr>
                                        <w:top w:val="none" w:sz="0" w:space="0" w:color="auto"/>
                                        <w:left w:val="none" w:sz="0" w:space="0" w:color="auto"/>
                                        <w:bottom w:val="none" w:sz="0" w:space="0" w:color="auto"/>
                                        <w:right w:val="none" w:sz="0" w:space="0" w:color="auto"/>
                                      </w:divBdr>
                                      <w:divsChild>
                                        <w:div w:id="785003189">
                                          <w:marLeft w:val="0"/>
                                          <w:marRight w:val="0"/>
                                          <w:marTop w:val="0"/>
                                          <w:marBottom w:val="0"/>
                                          <w:divBdr>
                                            <w:top w:val="none" w:sz="0" w:space="0" w:color="auto"/>
                                            <w:left w:val="none" w:sz="0" w:space="0" w:color="auto"/>
                                            <w:bottom w:val="none" w:sz="0" w:space="0" w:color="auto"/>
                                            <w:right w:val="none" w:sz="0" w:space="0" w:color="auto"/>
                                          </w:divBdr>
                                        </w:div>
                                        <w:div w:id="1542783714">
                                          <w:marLeft w:val="75"/>
                                          <w:marRight w:val="0"/>
                                          <w:marTop w:val="0"/>
                                          <w:marBottom w:val="0"/>
                                          <w:divBdr>
                                            <w:top w:val="none" w:sz="0" w:space="0" w:color="auto"/>
                                            <w:left w:val="none" w:sz="0" w:space="0" w:color="auto"/>
                                            <w:bottom w:val="none" w:sz="0" w:space="0" w:color="auto"/>
                                            <w:right w:val="none" w:sz="0" w:space="0" w:color="auto"/>
                                          </w:divBdr>
                                        </w:div>
                                      </w:divsChild>
                                    </w:div>
                                    <w:div w:id="461384981">
                                      <w:marLeft w:val="0"/>
                                      <w:marRight w:val="0"/>
                                      <w:marTop w:val="0"/>
                                      <w:marBottom w:val="0"/>
                                      <w:divBdr>
                                        <w:top w:val="none" w:sz="0" w:space="0" w:color="auto"/>
                                        <w:left w:val="none" w:sz="0" w:space="0" w:color="auto"/>
                                        <w:bottom w:val="none" w:sz="0" w:space="0" w:color="auto"/>
                                        <w:right w:val="none" w:sz="0" w:space="0" w:color="auto"/>
                                      </w:divBdr>
                                      <w:divsChild>
                                        <w:div w:id="17129237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51787">
                  <w:marLeft w:val="0"/>
                  <w:marRight w:val="0"/>
                  <w:marTop w:val="0"/>
                  <w:marBottom w:val="0"/>
                  <w:divBdr>
                    <w:top w:val="none" w:sz="0" w:space="0" w:color="auto"/>
                    <w:left w:val="none" w:sz="0" w:space="0" w:color="auto"/>
                    <w:bottom w:val="none" w:sz="0" w:space="0" w:color="auto"/>
                    <w:right w:val="none" w:sz="0" w:space="0" w:color="auto"/>
                  </w:divBdr>
                  <w:divsChild>
                    <w:div w:id="1408919819">
                      <w:marLeft w:val="0"/>
                      <w:marRight w:val="480"/>
                      <w:marTop w:val="240"/>
                      <w:marBottom w:val="240"/>
                      <w:divBdr>
                        <w:top w:val="none" w:sz="0" w:space="0" w:color="auto"/>
                        <w:left w:val="none" w:sz="0" w:space="0" w:color="auto"/>
                        <w:bottom w:val="none" w:sz="0" w:space="0" w:color="auto"/>
                        <w:right w:val="none" w:sz="0" w:space="0" w:color="auto"/>
                      </w:divBdr>
                      <w:divsChild>
                        <w:div w:id="1740252171">
                          <w:marLeft w:val="0"/>
                          <w:marRight w:val="0"/>
                          <w:marTop w:val="0"/>
                          <w:marBottom w:val="0"/>
                          <w:divBdr>
                            <w:top w:val="none" w:sz="0" w:space="0" w:color="auto"/>
                            <w:left w:val="none" w:sz="0" w:space="0" w:color="auto"/>
                            <w:bottom w:val="none" w:sz="0" w:space="0" w:color="auto"/>
                            <w:right w:val="none" w:sz="0" w:space="0" w:color="auto"/>
                          </w:divBdr>
                          <w:divsChild>
                            <w:div w:id="421100695">
                              <w:marLeft w:val="0"/>
                              <w:marRight w:val="0"/>
                              <w:marTop w:val="0"/>
                              <w:marBottom w:val="0"/>
                              <w:divBdr>
                                <w:top w:val="none" w:sz="0" w:space="0" w:color="auto"/>
                                <w:left w:val="none" w:sz="0" w:space="0" w:color="auto"/>
                                <w:bottom w:val="none" w:sz="0" w:space="0" w:color="auto"/>
                                <w:right w:val="none" w:sz="0" w:space="0" w:color="auto"/>
                              </w:divBdr>
                              <w:divsChild>
                                <w:div w:id="1164472969">
                                  <w:marLeft w:val="0"/>
                                  <w:marRight w:val="0"/>
                                  <w:marTop w:val="0"/>
                                  <w:marBottom w:val="0"/>
                                  <w:divBdr>
                                    <w:top w:val="none" w:sz="0" w:space="0" w:color="auto"/>
                                    <w:left w:val="none" w:sz="0" w:space="0" w:color="auto"/>
                                    <w:bottom w:val="none" w:sz="0" w:space="0" w:color="auto"/>
                                    <w:right w:val="none" w:sz="0" w:space="0" w:color="auto"/>
                                  </w:divBdr>
                                  <w:divsChild>
                                    <w:div w:id="23100643">
                                      <w:marLeft w:val="0"/>
                                      <w:marRight w:val="0"/>
                                      <w:marTop w:val="0"/>
                                      <w:marBottom w:val="0"/>
                                      <w:divBdr>
                                        <w:top w:val="none" w:sz="0" w:space="0" w:color="auto"/>
                                        <w:left w:val="none" w:sz="0" w:space="0" w:color="auto"/>
                                        <w:bottom w:val="none" w:sz="0" w:space="0" w:color="auto"/>
                                        <w:right w:val="none" w:sz="0" w:space="0" w:color="auto"/>
                                      </w:divBdr>
                                      <w:divsChild>
                                        <w:div w:id="1419718863">
                                          <w:marLeft w:val="0"/>
                                          <w:marRight w:val="180"/>
                                          <w:marTop w:val="0"/>
                                          <w:marBottom w:val="0"/>
                                          <w:divBdr>
                                            <w:top w:val="none" w:sz="0" w:space="0" w:color="auto"/>
                                            <w:left w:val="none" w:sz="0" w:space="0" w:color="auto"/>
                                            <w:bottom w:val="none" w:sz="0" w:space="0" w:color="auto"/>
                                            <w:right w:val="none" w:sz="0" w:space="0" w:color="auto"/>
                                          </w:divBdr>
                                          <w:divsChild>
                                            <w:div w:id="21345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551347">
                      <w:marLeft w:val="0"/>
                      <w:marRight w:val="0"/>
                      <w:marTop w:val="0"/>
                      <w:marBottom w:val="0"/>
                      <w:divBdr>
                        <w:top w:val="none" w:sz="0" w:space="0" w:color="auto"/>
                        <w:left w:val="none" w:sz="0" w:space="0" w:color="auto"/>
                        <w:bottom w:val="none" w:sz="0" w:space="0" w:color="auto"/>
                        <w:right w:val="none" w:sz="0" w:space="0" w:color="auto"/>
                      </w:divBdr>
                      <w:divsChild>
                        <w:div w:id="1648052543">
                          <w:marLeft w:val="0"/>
                          <w:marRight w:val="0"/>
                          <w:marTop w:val="450"/>
                          <w:marBottom w:val="450"/>
                          <w:divBdr>
                            <w:top w:val="none" w:sz="0" w:space="0" w:color="auto"/>
                            <w:left w:val="none" w:sz="0" w:space="0" w:color="auto"/>
                            <w:bottom w:val="none" w:sz="0" w:space="0" w:color="auto"/>
                            <w:right w:val="none" w:sz="0" w:space="0" w:color="auto"/>
                          </w:divBdr>
                          <w:divsChild>
                            <w:div w:id="1707679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market-data/quotes/META" TargetMode="External"/><Relationship Id="rId13" Type="http://schemas.openxmlformats.org/officeDocument/2006/relationships/hyperlink" Target="https://www.wsj.com/articles/meta-platforms-q4-earnings-report-2022-11675203491?mod=article_inline" TargetMode="External"/><Relationship Id="rId18" Type="http://schemas.openxmlformats.org/officeDocument/2006/relationships/hyperlink" Target="mailto:jan.wolfe@wsj.com" TargetMode="External"/><Relationship Id="rId3" Type="http://schemas.openxmlformats.org/officeDocument/2006/relationships/settings" Target="settings.xml"/><Relationship Id="rId7" Type="http://schemas.openxmlformats.org/officeDocument/2006/relationships/hyperlink" Target="https://www.wsj.com/news/author/jan-wolfe" TargetMode="External"/><Relationship Id="rId12" Type="http://schemas.openxmlformats.org/officeDocument/2006/relationships/hyperlink" Target="https://www.wsj.com/articles/bidens-regulators-take-a-harder-look-at-wall-street-deals-11660555801?mod=article_inline" TargetMode="External"/><Relationship Id="rId17" Type="http://schemas.openxmlformats.org/officeDocument/2006/relationships/hyperlink" Target="mailto:dave.michaels@wsj.com" TargetMode="External"/><Relationship Id="rId2" Type="http://schemas.openxmlformats.org/officeDocument/2006/relationships/styles" Target="styles.xml"/><Relationship Id="rId16" Type="http://schemas.openxmlformats.org/officeDocument/2006/relationships/hyperlink" Target="https://www.wsj.com/articles/federal-judge-rejects-facebooks-request-to-dismiss-ftcs-latest-antitrust-lawsuit-11641932982?mod=article_i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sj.com/news/author/dave-michaels" TargetMode="External"/><Relationship Id="rId11" Type="http://schemas.openxmlformats.org/officeDocument/2006/relationships/hyperlink" Target="https://www.wsj.com/articles/meta-metaverse-horizon-worlds-zuckerberg-facebook-internal-documents-11665778961?mod=article_inline" TargetMode="External"/><Relationship Id="rId5" Type="http://schemas.openxmlformats.org/officeDocument/2006/relationships/image" Target="media/image1.jpeg"/><Relationship Id="rId15" Type="http://schemas.openxmlformats.org/officeDocument/2006/relationships/hyperlink" Target="https://www.wsj.com/articles/mark-zuckerberg-to-sketch-out-facebooks-metaverse-vision-11635413402?mod=article_inline" TargetMode="External"/><Relationship Id="rId10" Type="http://schemas.openxmlformats.org/officeDocument/2006/relationships/hyperlink" Target="https://www.wsj.com/articles/ftc-seeks-to-block-meta-platforms-from-acquiring-within-unlimited-11658946464?mod=article_inl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sj.com/market-data/quotes/META?mod=chiclets" TargetMode="External"/><Relationship Id="rId14" Type="http://schemas.openxmlformats.org/officeDocument/2006/relationships/hyperlink" Target="https://www.wsj.com/story/what-is-the-metaverse-the-future-vision-for-the-internet-ca97bd98?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 Garcia</dc:creator>
  <cp:keywords/>
  <dc:description/>
  <cp:lastModifiedBy>Anthony T Garcia</cp:lastModifiedBy>
  <cp:revision>1</cp:revision>
  <dcterms:created xsi:type="dcterms:W3CDTF">2023-02-02T12:58:00Z</dcterms:created>
  <dcterms:modified xsi:type="dcterms:W3CDTF">2023-02-02T13:02:00Z</dcterms:modified>
</cp:coreProperties>
</file>