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9269" w14:textId="6D38F021" w:rsidR="00420A36" w:rsidRDefault="00420A36" w:rsidP="002A408D">
      <w:pPr>
        <w:jc w:val="center"/>
      </w:pPr>
    </w:p>
    <w:p w14:paraId="2215AD06" w14:textId="009A5B4D" w:rsidR="00420A36" w:rsidRDefault="00420A36" w:rsidP="002A408D">
      <w:pPr>
        <w:jc w:val="center"/>
      </w:pPr>
    </w:p>
    <w:p w14:paraId="349B81CB" w14:textId="481B05F3" w:rsidR="004D7F07" w:rsidRDefault="004D7F07" w:rsidP="002A408D">
      <w:pPr>
        <w:jc w:val="center"/>
      </w:pPr>
    </w:p>
    <w:p w14:paraId="6A560B76" w14:textId="77777777" w:rsidR="008F380D" w:rsidRDefault="008F380D" w:rsidP="008F380D">
      <w:pPr>
        <w:ind w:right="389"/>
        <w:jc w:val="center"/>
        <w:rPr>
          <w:rFonts w:ascii="Arial Narrow" w:hAnsi="Arial Narrow"/>
          <w:sz w:val="32"/>
          <w:szCs w:val="32"/>
        </w:rPr>
      </w:pPr>
      <w:r w:rsidRPr="00A12881">
        <w:rPr>
          <w:rFonts w:ascii="Arial Narrow" w:hAnsi="Arial Narrow"/>
          <w:b/>
          <w:bCs/>
          <w:sz w:val="36"/>
          <w:szCs w:val="36"/>
        </w:rPr>
        <w:t>C</w:t>
      </w:r>
      <w:r w:rsidRPr="0083556B">
        <w:rPr>
          <w:rFonts w:ascii="Arial Narrow" w:hAnsi="Arial Narrow"/>
          <w:sz w:val="32"/>
          <w:szCs w:val="32"/>
        </w:rPr>
        <w:t>LIENT</w:t>
      </w:r>
      <w:r w:rsidRPr="00FF21BB">
        <w:rPr>
          <w:rFonts w:ascii="Arial Narrow" w:hAnsi="Arial Narrow"/>
          <w:sz w:val="36"/>
          <w:szCs w:val="36"/>
        </w:rPr>
        <w:t xml:space="preserve"> </w:t>
      </w:r>
      <w:r w:rsidRPr="00FF21BB">
        <w:rPr>
          <w:rFonts w:ascii="Arial Narrow" w:hAnsi="Arial Narrow"/>
          <w:b/>
          <w:sz w:val="36"/>
          <w:szCs w:val="36"/>
        </w:rPr>
        <w:t>A</w:t>
      </w:r>
      <w:r>
        <w:rPr>
          <w:rFonts w:ascii="Arial Narrow" w:hAnsi="Arial Narrow"/>
          <w:sz w:val="32"/>
          <w:szCs w:val="32"/>
        </w:rPr>
        <w:t>CCEPTANCE</w:t>
      </w:r>
      <w:r w:rsidRPr="00FF21BB">
        <w:rPr>
          <w:rFonts w:ascii="Arial Narrow" w:hAnsi="Arial Narrow"/>
          <w:sz w:val="36"/>
          <w:szCs w:val="36"/>
        </w:rPr>
        <w:t xml:space="preserve"> </w:t>
      </w:r>
      <w:r w:rsidRPr="00FF21BB">
        <w:rPr>
          <w:rFonts w:ascii="Arial Narrow" w:hAnsi="Arial Narrow"/>
          <w:b/>
          <w:sz w:val="36"/>
          <w:szCs w:val="36"/>
        </w:rPr>
        <w:t>M</w:t>
      </w:r>
      <w:r>
        <w:rPr>
          <w:rFonts w:ascii="Arial Narrow" w:hAnsi="Arial Narrow"/>
          <w:sz w:val="32"/>
          <w:szCs w:val="32"/>
        </w:rPr>
        <w:t>EMORANDUM</w:t>
      </w:r>
    </w:p>
    <w:p w14:paraId="7279BB75" w14:textId="77777777" w:rsidR="00E779F8" w:rsidRDefault="00E779F8" w:rsidP="00A3535C">
      <w:pPr>
        <w:ind w:right="389"/>
        <w:jc w:val="center"/>
        <w:rPr>
          <w:rFonts w:ascii="Arial Narrow" w:hAnsi="Arial Narrow"/>
          <w:sz w:val="32"/>
          <w:szCs w:val="32"/>
        </w:rPr>
      </w:pPr>
    </w:p>
    <w:p w14:paraId="160BDACE" w14:textId="7E306595" w:rsidR="00A70517" w:rsidRDefault="00F5259B" w:rsidP="009F0322">
      <w:pPr>
        <w:rPr>
          <w:b/>
        </w:rPr>
      </w:pPr>
      <w:r w:rsidRPr="00DB2BAA">
        <w:rPr>
          <w:b/>
          <w:color w:val="548DD4" w:themeColor="text2" w:themeTint="99"/>
        </w:rPr>
        <w:t>Opportunity Summary:</w:t>
      </w:r>
    </w:p>
    <w:p w14:paraId="21B603E9" w14:textId="77777777" w:rsidR="008F2D45" w:rsidRPr="008F2D45" w:rsidRDefault="008F2D45" w:rsidP="009F0322">
      <w:pPr>
        <w:rPr>
          <w:rFonts w:ascii="Times New Roman" w:hAnsi="Times New Roman" w:cs="Times New Roman"/>
          <w:b/>
          <w:sz w:val="21"/>
          <w:szCs w:val="21"/>
        </w:rPr>
      </w:pPr>
    </w:p>
    <w:p w14:paraId="7463088D" w14:textId="08A26ECD" w:rsidR="00413B96" w:rsidRDefault="00721FDC" w:rsidP="000C0514">
      <w:pPr>
        <w:spacing w:after="200"/>
        <w:rPr>
          <w:rFonts w:ascii="Times New Roman" w:hAnsi="Times New Roman" w:cs="Times New Roman"/>
          <w:i/>
          <w:iCs/>
          <w:sz w:val="21"/>
          <w:szCs w:val="21"/>
        </w:rPr>
      </w:pPr>
      <w:r>
        <w:rPr>
          <w:rFonts w:ascii="Times New Roman" w:hAnsi="Times New Roman" w:cs="Times New Roman"/>
          <w:i/>
          <w:iCs/>
          <w:sz w:val="21"/>
          <w:szCs w:val="21"/>
        </w:rPr>
        <w:t>In this section the Credit Analyst describes the overview of the financing requested and the borrower seeking the financing, i</w:t>
      </w:r>
      <w:r w:rsidR="009F0322">
        <w:rPr>
          <w:rFonts w:ascii="Times New Roman" w:hAnsi="Times New Roman" w:cs="Times New Roman"/>
          <w:i/>
          <w:iCs/>
          <w:sz w:val="21"/>
          <w:szCs w:val="21"/>
        </w:rPr>
        <w:t>n</w:t>
      </w:r>
      <w:r>
        <w:rPr>
          <w:rFonts w:ascii="Times New Roman" w:hAnsi="Times New Roman" w:cs="Times New Roman"/>
          <w:i/>
          <w:iCs/>
          <w:sz w:val="21"/>
          <w:szCs w:val="21"/>
        </w:rPr>
        <w:t>cluding any key principles</w:t>
      </w:r>
      <w:r w:rsidR="007D02D7">
        <w:rPr>
          <w:rFonts w:ascii="Times New Roman" w:hAnsi="Times New Roman" w:cs="Times New Roman"/>
          <w:i/>
          <w:iCs/>
          <w:sz w:val="21"/>
          <w:szCs w:val="21"/>
        </w:rPr>
        <w:t xml:space="preserve"> and investors</w:t>
      </w:r>
      <w:r w:rsidR="00AD200B">
        <w:rPr>
          <w:rFonts w:ascii="Times New Roman" w:hAnsi="Times New Roman" w:cs="Times New Roman"/>
          <w:i/>
          <w:iCs/>
          <w:sz w:val="21"/>
          <w:szCs w:val="21"/>
        </w:rPr>
        <w:t xml:space="preserve">. The Borrower address, and principle place of business and any specifics regarding the location of the collateral if different </w:t>
      </w:r>
      <w:r w:rsidR="00250E2B">
        <w:rPr>
          <w:rFonts w:ascii="Times New Roman" w:hAnsi="Times New Roman" w:cs="Times New Roman"/>
          <w:i/>
          <w:iCs/>
          <w:sz w:val="21"/>
          <w:szCs w:val="21"/>
        </w:rPr>
        <w:t>or if material to the financing. The lines of business the borrower is in should be described and if necessary</w:t>
      </w:r>
      <w:r w:rsidR="007D02D7">
        <w:rPr>
          <w:rFonts w:ascii="Times New Roman" w:hAnsi="Times New Roman" w:cs="Times New Roman"/>
          <w:i/>
          <w:iCs/>
          <w:sz w:val="21"/>
          <w:szCs w:val="21"/>
        </w:rPr>
        <w:t>,</w:t>
      </w:r>
      <w:r w:rsidR="00250E2B">
        <w:rPr>
          <w:rFonts w:ascii="Times New Roman" w:hAnsi="Times New Roman" w:cs="Times New Roman"/>
          <w:i/>
          <w:iCs/>
          <w:sz w:val="21"/>
          <w:szCs w:val="21"/>
        </w:rPr>
        <w:t xml:space="preserve"> share the key customers or </w:t>
      </w:r>
      <w:r w:rsidR="00413B96">
        <w:rPr>
          <w:rFonts w:ascii="Times New Roman" w:hAnsi="Times New Roman" w:cs="Times New Roman"/>
          <w:i/>
          <w:iCs/>
          <w:sz w:val="21"/>
          <w:szCs w:val="21"/>
        </w:rPr>
        <w:t>key vendors or key commodities which might be relevant and influence the lenders decision to proceed.</w:t>
      </w:r>
    </w:p>
    <w:p w14:paraId="756F0356" w14:textId="6E5380A1" w:rsidR="00152CFA" w:rsidRDefault="002F00A7" w:rsidP="000C0514">
      <w:pPr>
        <w:spacing w:after="200"/>
        <w:rPr>
          <w:rFonts w:ascii="Times New Roman" w:hAnsi="Times New Roman" w:cs="Times New Roman"/>
          <w:i/>
          <w:iCs/>
          <w:sz w:val="21"/>
          <w:szCs w:val="21"/>
        </w:rPr>
      </w:pPr>
      <w:r>
        <w:rPr>
          <w:rFonts w:ascii="Times New Roman" w:hAnsi="Times New Roman" w:cs="Times New Roman"/>
          <w:i/>
          <w:iCs/>
          <w:sz w:val="21"/>
          <w:szCs w:val="21"/>
        </w:rPr>
        <w:t>The transaction size and nature of financing should be provided here also. For instance: The Company is seeking a $40,000,000 working capital facility to support its refinancing of existing indebtedness and to facilitate growth</w:t>
      </w:r>
      <w:r w:rsidR="00152CFA">
        <w:rPr>
          <w:rFonts w:ascii="Times New Roman" w:hAnsi="Times New Roman" w:cs="Times New Roman"/>
          <w:i/>
          <w:iCs/>
          <w:sz w:val="21"/>
          <w:szCs w:val="21"/>
        </w:rPr>
        <w:t xml:space="preserve"> ….</w:t>
      </w:r>
    </w:p>
    <w:p w14:paraId="54FAE983" w14:textId="2DBF4E27" w:rsidR="00F5259B" w:rsidRPr="009F0322" w:rsidRDefault="00152CFA" w:rsidP="009F0322">
      <w:pPr>
        <w:spacing w:after="200"/>
        <w:rPr>
          <w:rFonts w:ascii="Times New Roman" w:hAnsi="Times New Roman" w:cs="Times New Roman"/>
          <w:i/>
          <w:iCs/>
          <w:sz w:val="21"/>
          <w:szCs w:val="21"/>
        </w:rPr>
      </w:pPr>
      <w:r>
        <w:rPr>
          <w:rFonts w:ascii="Times New Roman" w:hAnsi="Times New Roman" w:cs="Times New Roman"/>
          <w:i/>
          <w:iCs/>
          <w:sz w:val="21"/>
          <w:szCs w:val="21"/>
        </w:rPr>
        <w:t xml:space="preserve">The underlying rationale for proceeding should be provided, wherein the lender can </w:t>
      </w:r>
      <w:r w:rsidR="00AE37E8">
        <w:rPr>
          <w:rFonts w:ascii="Times New Roman" w:hAnsi="Times New Roman" w:cs="Times New Roman"/>
          <w:i/>
          <w:iCs/>
          <w:sz w:val="21"/>
          <w:szCs w:val="21"/>
        </w:rPr>
        <w:t>grasp the opportunity and what it may represent in total for the lender. Describing the company’s role in its industry and size of the industry and relevance of the industry to the lender is also important to touch on here</w:t>
      </w:r>
      <w:r w:rsidR="00B05292">
        <w:rPr>
          <w:rFonts w:ascii="Times New Roman" w:hAnsi="Times New Roman" w:cs="Times New Roman"/>
          <w:i/>
          <w:iCs/>
          <w:sz w:val="21"/>
          <w:szCs w:val="21"/>
        </w:rPr>
        <w:t>.</w:t>
      </w:r>
    </w:p>
    <w:tbl>
      <w:tblPr>
        <w:tblStyle w:val="TableGrid"/>
        <w:tblW w:w="10193" w:type="dxa"/>
        <w:tblInd w:w="-5" w:type="dxa"/>
        <w:tblLook w:val="04A0" w:firstRow="1" w:lastRow="0" w:firstColumn="1" w:lastColumn="0" w:noHBand="0" w:noVBand="1"/>
      </w:tblPr>
      <w:tblGrid>
        <w:gridCol w:w="2723"/>
        <w:gridCol w:w="3487"/>
        <w:gridCol w:w="2250"/>
        <w:gridCol w:w="1733"/>
      </w:tblGrid>
      <w:tr w:rsidR="00B019F9" w:rsidRPr="00C1408D" w14:paraId="1E839B21" w14:textId="77777777" w:rsidTr="006E6395">
        <w:trPr>
          <w:trHeight w:val="245"/>
        </w:trPr>
        <w:tc>
          <w:tcPr>
            <w:tcW w:w="10193" w:type="dxa"/>
            <w:gridSpan w:val="4"/>
            <w:shd w:val="clear" w:color="auto" w:fill="1F497D" w:themeFill="text2"/>
          </w:tcPr>
          <w:p w14:paraId="030629F0" w14:textId="77777777" w:rsidR="00B019F9" w:rsidRPr="00C1408D" w:rsidRDefault="00B019F9" w:rsidP="002411EF">
            <w:pPr>
              <w:tabs>
                <w:tab w:val="left" w:pos="7740"/>
              </w:tabs>
              <w:jc w:val="center"/>
              <w:rPr>
                <w:rFonts w:ascii="Arial Narrow" w:hAnsi="Arial Narrow"/>
                <w:b/>
                <w:bCs/>
                <w:color w:val="FFFFFF" w:themeColor="background1"/>
                <w:sz w:val="22"/>
                <w:szCs w:val="22"/>
              </w:rPr>
            </w:pPr>
            <w:r>
              <w:rPr>
                <w:rFonts w:ascii="Arial Narrow" w:hAnsi="Arial Narrow" w:cstheme="minorHAnsi"/>
                <w:b/>
                <w:color w:val="FFFFFF" w:themeColor="background1"/>
                <w:sz w:val="22"/>
                <w:szCs w:val="22"/>
              </w:rPr>
              <w:t xml:space="preserve">Investment Summary </w:t>
            </w:r>
          </w:p>
        </w:tc>
      </w:tr>
      <w:tr w:rsidR="00B019F9" w:rsidRPr="00824258" w14:paraId="43D6F852" w14:textId="77777777" w:rsidTr="000375EB">
        <w:trPr>
          <w:trHeight w:val="260"/>
        </w:trPr>
        <w:tc>
          <w:tcPr>
            <w:tcW w:w="2723" w:type="dxa"/>
          </w:tcPr>
          <w:p w14:paraId="39E30AA5" w14:textId="1397BA11" w:rsidR="00B019F9" w:rsidRPr="00824258" w:rsidRDefault="00B019F9" w:rsidP="002411EF">
            <w:pPr>
              <w:tabs>
                <w:tab w:val="left" w:pos="7740"/>
              </w:tabs>
              <w:rPr>
                <w:rFonts w:asciiTheme="minorHAnsi" w:hAnsiTheme="minorHAnsi" w:cstheme="minorHAnsi"/>
                <w:b/>
                <w:bCs/>
                <w:sz w:val="18"/>
                <w:szCs w:val="18"/>
              </w:rPr>
            </w:pPr>
            <w:r>
              <w:rPr>
                <w:rFonts w:asciiTheme="minorHAnsi" w:hAnsiTheme="minorHAnsi" w:cstheme="minorHAnsi"/>
                <w:b/>
                <w:bCs/>
                <w:sz w:val="18"/>
                <w:szCs w:val="18"/>
              </w:rPr>
              <w:t>Investment</w:t>
            </w:r>
            <w:r w:rsidR="004D200C">
              <w:rPr>
                <w:rFonts w:asciiTheme="minorHAnsi" w:hAnsiTheme="minorHAnsi" w:cstheme="minorHAnsi"/>
                <w:b/>
                <w:bCs/>
                <w:sz w:val="18"/>
                <w:szCs w:val="18"/>
              </w:rPr>
              <w:t xml:space="preserve"> / Loan Description</w:t>
            </w:r>
            <w:r>
              <w:rPr>
                <w:rFonts w:asciiTheme="minorHAnsi" w:hAnsiTheme="minorHAnsi" w:cstheme="minorHAnsi"/>
                <w:b/>
                <w:bCs/>
                <w:sz w:val="18"/>
                <w:szCs w:val="18"/>
              </w:rPr>
              <w:t>:</w:t>
            </w:r>
          </w:p>
        </w:tc>
        <w:tc>
          <w:tcPr>
            <w:tcW w:w="3487" w:type="dxa"/>
          </w:tcPr>
          <w:p w14:paraId="561C3BA0" w14:textId="2B46DC26" w:rsidR="00B019F9" w:rsidRPr="00213D0F" w:rsidRDefault="00B05292" w:rsidP="002411EF">
            <w:pPr>
              <w:tabs>
                <w:tab w:val="left" w:pos="7740"/>
              </w:tabs>
              <w:rPr>
                <w:rFonts w:asciiTheme="minorHAnsi" w:hAnsiTheme="minorHAnsi" w:cstheme="minorHAnsi"/>
                <w:bCs/>
                <w:sz w:val="18"/>
                <w:szCs w:val="18"/>
              </w:rPr>
            </w:pPr>
            <w:r>
              <w:rPr>
                <w:rFonts w:asciiTheme="minorHAnsi" w:hAnsiTheme="minorHAnsi" w:cstheme="minorHAnsi"/>
                <w:bCs/>
                <w:sz w:val="18"/>
                <w:szCs w:val="18"/>
              </w:rPr>
              <w:t xml:space="preserve">Credit Facility sought </w:t>
            </w:r>
          </w:p>
        </w:tc>
        <w:tc>
          <w:tcPr>
            <w:tcW w:w="2250" w:type="dxa"/>
          </w:tcPr>
          <w:p w14:paraId="1428413E" w14:textId="7E2CD6AB" w:rsidR="00B019F9" w:rsidRPr="00824258" w:rsidRDefault="004D200C" w:rsidP="002411EF">
            <w:pPr>
              <w:tabs>
                <w:tab w:val="left" w:pos="7740"/>
              </w:tabs>
              <w:jc w:val="right"/>
              <w:rPr>
                <w:rFonts w:asciiTheme="minorHAnsi" w:hAnsiTheme="minorHAnsi" w:cstheme="minorHAnsi"/>
                <w:b/>
                <w:bCs/>
                <w:sz w:val="18"/>
                <w:szCs w:val="18"/>
              </w:rPr>
            </w:pPr>
            <w:r>
              <w:rPr>
                <w:rFonts w:asciiTheme="minorHAnsi" w:hAnsiTheme="minorHAnsi" w:cstheme="minorHAnsi"/>
                <w:b/>
                <w:bCs/>
                <w:sz w:val="18"/>
                <w:szCs w:val="18"/>
              </w:rPr>
              <w:t>Amount</w:t>
            </w:r>
            <w:r w:rsidR="00B019F9" w:rsidRPr="00824258">
              <w:rPr>
                <w:rFonts w:asciiTheme="minorHAnsi" w:hAnsiTheme="minorHAnsi" w:cstheme="minorHAnsi"/>
                <w:b/>
                <w:bCs/>
                <w:sz w:val="18"/>
                <w:szCs w:val="18"/>
              </w:rPr>
              <w:t>:</w:t>
            </w:r>
          </w:p>
        </w:tc>
        <w:tc>
          <w:tcPr>
            <w:tcW w:w="1733" w:type="dxa"/>
          </w:tcPr>
          <w:p w14:paraId="675BB260" w14:textId="168B77E4" w:rsidR="00B019F9" w:rsidRPr="00824258" w:rsidRDefault="002C15E3" w:rsidP="002411EF">
            <w:pPr>
              <w:tabs>
                <w:tab w:val="left" w:pos="7740"/>
              </w:tabs>
              <w:rPr>
                <w:rFonts w:asciiTheme="minorHAnsi" w:hAnsiTheme="minorHAnsi" w:cstheme="minorHAnsi"/>
                <w:bCs/>
                <w:sz w:val="18"/>
                <w:szCs w:val="18"/>
              </w:rPr>
            </w:pPr>
            <w:r>
              <w:rPr>
                <w:rFonts w:asciiTheme="minorHAnsi" w:hAnsiTheme="minorHAnsi" w:cstheme="minorHAnsi"/>
                <w:bCs/>
                <w:sz w:val="18"/>
                <w:szCs w:val="18"/>
              </w:rPr>
              <w:t>$ Amount of faci</w:t>
            </w:r>
            <w:r w:rsidR="002E7378">
              <w:rPr>
                <w:rFonts w:asciiTheme="minorHAnsi" w:hAnsiTheme="minorHAnsi" w:cstheme="minorHAnsi"/>
                <w:bCs/>
                <w:sz w:val="18"/>
                <w:szCs w:val="18"/>
              </w:rPr>
              <w:t>l</w:t>
            </w:r>
            <w:r>
              <w:rPr>
                <w:rFonts w:asciiTheme="minorHAnsi" w:hAnsiTheme="minorHAnsi" w:cstheme="minorHAnsi"/>
                <w:bCs/>
                <w:sz w:val="18"/>
                <w:szCs w:val="18"/>
              </w:rPr>
              <w:t>ity</w:t>
            </w:r>
          </w:p>
        </w:tc>
      </w:tr>
      <w:tr w:rsidR="00B019F9" w:rsidRPr="00153B70" w14:paraId="03EB57C2" w14:textId="77777777" w:rsidTr="000375EB">
        <w:trPr>
          <w:trHeight w:val="269"/>
        </w:trPr>
        <w:tc>
          <w:tcPr>
            <w:tcW w:w="2723" w:type="dxa"/>
          </w:tcPr>
          <w:p w14:paraId="29014DC3" w14:textId="0610A446" w:rsidR="00B019F9" w:rsidRPr="00824258" w:rsidRDefault="002A3651" w:rsidP="002411EF">
            <w:pPr>
              <w:tabs>
                <w:tab w:val="left" w:pos="7740"/>
              </w:tabs>
              <w:rPr>
                <w:rFonts w:asciiTheme="minorHAnsi" w:hAnsiTheme="minorHAnsi" w:cstheme="minorHAnsi"/>
                <w:b/>
                <w:bCs/>
                <w:sz w:val="18"/>
                <w:szCs w:val="18"/>
              </w:rPr>
            </w:pPr>
            <w:r>
              <w:rPr>
                <w:rFonts w:asciiTheme="minorHAnsi" w:hAnsiTheme="minorHAnsi" w:cstheme="minorHAnsi"/>
                <w:b/>
                <w:bCs/>
                <w:sz w:val="18"/>
                <w:szCs w:val="18"/>
              </w:rPr>
              <w:t>Use of Proceeds</w:t>
            </w:r>
            <w:r w:rsidR="00B019F9" w:rsidRPr="00824258">
              <w:rPr>
                <w:rFonts w:asciiTheme="minorHAnsi" w:hAnsiTheme="minorHAnsi" w:cstheme="minorHAnsi"/>
                <w:b/>
                <w:bCs/>
                <w:sz w:val="18"/>
                <w:szCs w:val="18"/>
              </w:rPr>
              <w:t>:</w:t>
            </w:r>
          </w:p>
        </w:tc>
        <w:tc>
          <w:tcPr>
            <w:tcW w:w="3487" w:type="dxa"/>
          </w:tcPr>
          <w:p w14:paraId="1463A46B" w14:textId="21F8C556" w:rsidR="00B019F9" w:rsidRPr="00824258" w:rsidRDefault="002A3651" w:rsidP="002411EF">
            <w:pPr>
              <w:tabs>
                <w:tab w:val="left" w:pos="7740"/>
              </w:tabs>
              <w:rPr>
                <w:rFonts w:asciiTheme="minorHAnsi" w:hAnsiTheme="minorHAnsi" w:cstheme="minorHAnsi"/>
                <w:bCs/>
                <w:sz w:val="18"/>
                <w:szCs w:val="18"/>
              </w:rPr>
            </w:pPr>
            <w:r>
              <w:rPr>
                <w:rFonts w:asciiTheme="minorHAnsi" w:hAnsiTheme="minorHAnsi" w:cstheme="minorHAnsi"/>
                <w:bCs/>
                <w:sz w:val="18"/>
                <w:szCs w:val="18"/>
              </w:rPr>
              <w:t>and use of proceeds and collateral</w:t>
            </w:r>
          </w:p>
        </w:tc>
        <w:tc>
          <w:tcPr>
            <w:tcW w:w="2250" w:type="dxa"/>
          </w:tcPr>
          <w:p w14:paraId="4DA75059" w14:textId="0E54BC41" w:rsidR="00B019F9" w:rsidRPr="00F12A15" w:rsidRDefault="001B0B6A" w:rsidP="002411EF">
            <w:pPr>
              <w:tabs>
                <w:tab w:val="left" w:pos="7740"/>
              </w:tabs>
              <w:jc w:val="right"/>
              <w:rPr>
                <w:rFonts w:asciiTheme="minorHAnsi" w:hAnsiTheme="minorHAnsi" w:cstheme="minorHAnsi"/>
                <w:b/>
                <w:bCs/>
                <w:sz w:val="18"/>
                <w:szCs w:val="18"/>
              </w:rPr>
            </w:pPr>
            <w:r>
              <w:rPr>
                <w:rFonts w:asciiTheme="minorHAnsi" w:hAnsiTheme="minorHAnsi" w:cstheme="minorHAnsi"/>
                <w:b/>
                <w:bCs/>
                <w:sz w:val="18"/>
                <w:szCs w:val="18"/>
              </w:rPr>
              <w:t>LTV or Borrowing Base</w:t>
            </w:r>
            <w:r w:rsidR="00B019F9" w:rsidRPr="00F12A15">
              <w:rPr>
                <w:rFonts w:asciiTheme="minorHAnsi" w:hAnsiTheme="minorHAnsi" w:cstheme="minorHAnsi"/>
                <w:b/>
                <w:bCs/>
                <w:sz w:val="18"/>
                <w:szCs w:val="18"/>
              </w:rPr>
              <w:t>:</w:t>
            </w:r>
          </w:p>
        </w:tc>
        <w:tc>
          <w:tcPr>
            <w:tcW w:w="1733" w:type="dxa"/>
          </w:tcPr>
          <w:p w14:paraId="26C23801" w14:textId="023E2767" w:rsidR="00B019F9" w:rsidRPr="00F12A15" w:rsidRDefault="004D200C" w:rsidP="002411EF">
            <w:pPr>
              <w:tabs>
                <w:tab w:val="left" w:pos="7740"/>
              </w:tabs>
              <w:rPr>
                <w:rFonts w:asciiTheme="minorHAnsi" w:hAnsiTheme="minorHAnsi" w:cstheme="minorHAnsi"/>
                <w:bCs/>
                <w:sz w:val="18"/>
                <w:szCs w:val="18"/>
              </w:rPr>
            </w:pPr>
            <w:r>
              <w:rPr>
                <w:rFonts w:asciiTheme="minorHAnsi" w:hAnsiTheme="minorHAnsi" w:cstheme="minorHAnsi"/>
                <w:bCs/>
                <w:sz w:val="18"/>
                <w:szCs w:val="18"/>
              </w:rPr>
              <w:t>R</w:t>
            </w:r>
            <w:r w:rsidR="001B0B6A">
              <w:rPr>
                <w:rFonts w:asciiTheme="minorHAnsi" w:hAnsiTheme="minorHAnsi" w:cstheme="minorHAnsi"/>
                <w:bCs/>
                <w:sz w:val="18"/>
                <w:szCs w:val="18"/>
              </w:rPr>
              <w:t>atio</w:t>
            </w:r>
            <w:r>
              <w:rPr>
                <w:rFonts w:asciiTheme="minorHAnsi" w:hAnsiTheme="minorHAnsi" w:cstheme="minorHAnsi"/>
                <w:bCs/>
                <w:sz w:val="18"/>
                <w:szCs w:val="18"/>
              </w:rPr>
              <w:t xml:space="preserve"> or %</w:t>
            </w:r>
          </w:p>
        </w:tc>
      </w:tr>
      <w:tr w:rsidR="00B019F9" w:rsidRPr="00824258" w14:paraId="363BA599" w14:textId="77777777" w:rsidTr="000375EB">
        <w:trPr>
          <w:trHeight w:val="255"/>
        </w:trPr>
        <w:tc>
          <w:tcPr>
            <w:tcW w:w="2723" w:type="dxa"/>
          </w:tcPr>
          <w:p w14:paraId="76925556" w14:textId="65BED458" w:rsidR="00B019F9" w:rsidRPr="00824258" w:rsidRDefault="00B77B31" w:rsidP="002411EF">
            <w:pPr>
              <w:tabs>
                <w:tab w:val="left" w:pos="7740"/>
              </w:tabs>
              <w:rPr>
                <w:rFonts w:asciiTheme="minorHAnsi" w:hAnsiTheme="minorHAnsi" w:cstheme="minorHAnsi"/>
                <w:b/>
                <w:bCs/>
                <w:sz w:val="18"/>
                <w:szCs w:val="18"/>
              </w:rPr>
            </w:pPr>
            <w:r>
              <w:rPr>
                <w:rFonts w:asciiTheme="minorHAnsi" w:hAnsiTheme="minorHAnsi" w:cstheme="minorHAnsi"/>
                <w:b/>
                <w:bCs/>
                <w:sz w:val="18"/>
                <w:szCs w:val="18"/>
              </w:rPr>
              <w:t>Collateral Description</w:t>
            </w:r>
            <w:r w:rsidR="00B019F9" w:rsidRPr="00824258">
              <w:rPr>
                <w:rFonts w:asciiTheme="minorHAnsi" w:hAnsiTheme="minorHAnsi" w:cstheme="minorHAnsi"/>
                <w:b/>
                <w:bCs/>
                <w:sz w:val="18"/>
                <w:szCs w:val="18"/>
              </w:rPr>
              <w:t>:</w:t>
            </w:r>
          </w:p>
        </w:tc>
        <w:tc>
          <w:tcPr>
            <w:tcW w:w="3487" w:type="dxa"/>
          </w:tcPr>
          <w:p w14:paraId="66E0B65B" w14:textId="097249DE" w:rsidR="00B019F9" w:rsidRPr="00824258" w:rsidRDefault="00B77B31" w:rsidP="002411EF">
            <w:pPr>
              <w:tabs>
                <w:tab w:val="left" w:pos="7740"/>
              </w:tabs>
              <w:rPr>
                <w:rFonts w:asciiTheme="minorHAnsi" w:hAnsiTheme="minorHAnsi" w:cstheme="minorHAnsi"/>
                <w:bCs/>
                <w:sz w:val="18"/>
                <w:szCs w:val="18"/>
              </w:rPr>
            </w:pPr>
            <w:r>
              <w:rPr>
                <w:rFonts w:asciiTheme="minorHAnsi" w:hAnsiTheme="minorHAnsi" w:cstheme="minorHAnsi"/>
                <w:bCs/>
                <w:sz w:val="18"/>
                <w:szCs w:val="18"/>
              </w:rPr>
              <w:t>Describe the primary collateral</w:t>
            </w:r>
            <w:r w:rsidR="00DA2AB0">
              <w:rPr>
                <w:rFonts w:asciiTheme="minorHAnsi" w:hAnsiTheme="minorHAnsi" w:cstheme="minorHAnsi"/>
                <w:bCs/>
                <w:sz w:val="18"/>
                <w:szCs w:val="18"/>
              </w:rPr>
              <w:t>, its value, and method of valuation</w:t>
            </w:r>
          </w:p>
        </w:tc>
        <w:tc>
          <w:tcPr>
            <w:tcW w:w="2250" w:type="dxa"/>
          </w:tcPr>
          <w:p w14:paraId="55C0B379" w14:textId="3EC9EC07" w:rsidR="00B019F9" w:rsidRPr="00824258" w:rsidRDefault="00DA2AB0" w:rsidP="002411EF">
            <w:pPr>
              <w:tabs>
                <w:tab w:val="left" w:pos="7740"/>
              </w:tabs>
              <w:jc w:val="right"/>
              <w:rPr>
                <w:rFonts w:asciiTheme="minorHAnsi" w:hAnsiTheme="minorHAnsi" w:cstheme="minorHAnsi"/>
                <w:b/>
                <w:bCs/>
                <w:sz w:val="18"/>
                <w:szCs w:val="18"/>
              </w:rPr>
            </w:pPr>
            <w:r>
              <w:rPr>
                <w:rFonts w:asciiTheme="minorHAnsi" w:hAnsiTheme="minorHAnsi" w:cstheme="minorHAnsi"/>
                <w:b/>
                <w:bCs/>
                <w:sz w:val="18"/>
                <w:szCs w:val="18"/>
              </w:rPr>
              <w:t>Term</w:t>
            </w:r>
            <w:r w:rsidR="00B019F9" w:rsidRPr="00824258">
              <w:rPr>
                <w:rFonts w:asciiTheme="minorHAnsi" w:hAnsiTheme="minorHAnsi" w:cstheme="minorHAnsi"/>
                <w:b/>
                <w:bCs/>
                <w:sz w:val="18"/>
                <w:szCs w:val="18"/>
              </w:rPr>
              <w:t>:</w:t>
            </w:r>
          </w:p>
        </w:tc>
        <w:tc>
          <w:tcPr>
            <w:tcW w:w="1733" w:type="dxa"/>
          </w:tcPr>
          <w:p w14:paraId="5CB210CE" w14:textId="1859025E" w:rsidR="00B019F9" w:rsidRPr="00824258" w:rsidRDefault="00DA2AB0" w:rsidP="002411EF">
            <w:pPr>
              <w:tabs>
                <w:tab w:val="left" w:pos="7740"/>
              </w:tabs>
              <w:rPr>
                <w:rFonts w:asciiTheme="minorHAnsi" w:hAnsiTheme="minorHAnsi" w:cstheme="minorHAnsi"/>
                <w:bCs/>
                <w:sz w:val="18"/>
                <w:szCs w:val="18"/>
              </w:rPr>
            </w:pPr>
            <w:r>
              <w:rPr>
                <w:rFonts w:asciiTheme="minorHAnsi" w:hAnsiTheme="minorHAnsi" w:cstheme="minorHAnsi"/>
                <w:bCs/>
                <w:sz w:val="18"/>
                <w:szCs w:val="18"/>
              </w:rPr>
              <w:t>years</w:t>
            </w:r>
          </w:p>
        </w:tc>
      </w:tr>
      <w:tr w:rsidR="00B019F9" w:rsidRPr="00824258" w14:paraId="47A52ACB" w14:textId="77777777" w:rsidTr="000375EB">
        <w:trPr>
          <w:trHeight w:val="269"/>
        </w:trPr>
        <w:tc>
          <w:tcPr>
            <w:tcW w:w="2723" w:type="dxa"/>
          </w:tcPr>
          <w:p w14:paraId="294CB49A" w14:textId="77777777" w:rsidR="00B019F9" w:rsidRPr="00824258" w:rsidRDefault="00B019F9" w:rsidP="002411EF">
            <w:pPr>
              <w:tabs>
                <w:tab w:val="left" w:pos="7740"/>
              </w:tabs>
              <w:rPr>
                <w:rFonts w:asciiTheme="minorHAnsi" w:hAnsiTheme="minorHAnsi" w:cstheme="minorHAnsi"/>
                <w:b/>
                <w:bCs/>
                <w:sz w:val="18"/>
                <w:szCs w:val="18"/>
              </w:rPr>
            </w:pPr>
            <w:r>
              <w:rPr>
                <w:rFonts w:asciiTheme="minorHAnsi" w:hAnsiTheme="minorHAnsi" w:cstheme="minorHAnsi"/>
                <w:b/>
                <w:bCs/>
                <w:sz w:val="18"/>
                <w:szCs w:val="18"/>
              </w:rPr>
              <w:t>Deal Source (JV Partner)</w:t>
            </w:r>
            <w:r w:rsidRPr="00824258">
              <w:rPr>
                <w:rFonts w:asciiTheme="minorHAnsi" w:hAnsiTheme="minorHAnsi" w:cstheme="minorHAnsi"/>
                <w:b/>
                <w:bCs/>
                <w:sz w:val="18"/>
                <w:szCs w:val="18"/>
              </w:rPr>
              <w:t>:</w:t>
            </w:r>
          </w:p>
        </w:tc>
        <w:tc>
          <w:tcPr>
            <w:tcW w:w="3487" w:type="dxa"/>
          </w:tcPr>
          <w:p w14:paraId="7EB93F80" w14:textId="76BCB41C" w:rsidR="00B019F9" w:rsidRPr="00824258" w:rsidRDefault="004D200C" w:rsidP="002411EF">
            <w:pPr>
              <w:tabs>
                <w:tab w:val="left" w:pos="7740"/>
              </w:tabs>
              <w:rPr>
                <w:rFonts w:asciiTheme="minorHAnsi" w:hAnsiTheme="minorHAnsi" w:cstheme="minorHAnsi"/>
                <w:bCs/>
                <w:sz w:val="18"/>
                <w:szCs w:val="18"/>
              </w:rPr>
            </w:pPr>
            <w:r>
              <w:rPr>
                <w:rFonts w:asciiTheme="minorHAnsi" w:hAnsiTheme="minorHAnsi" w:cstheme="minorHAnsi"/>
                <w:bCs/>
                <w:sz w:val="18"/>
                <w:szCs w:val="18"/>
              </w:rPr>
              <w:t>Referral agent or bank branch</w:t>
            </w:r>
          </w:p>
        </w:tc>
        <w:tc>
          <w:tcPr>
            <w:tcW w:w="2250" w:type="dxa"/>
          </w:tcPr>
          <w:p w14:paraId="23C5FD40" w14:textId="2A050CCF" w:rsidR="00B019F9" w:rsidRPr="00824258" w:rsidRDefault="00271E34" w:rsidP="002411EF">
            <w:pPr>
              <w:tabs>
                <w:tab w:val="left" w:pos="7740"/>
              </w:tabs>
              <w:jc w:val="right"/>
              <w:rPr>
                <w:rFonts w:asciiTheme="minorHAnsi" w:hAnsiTheme="minorHAnsi" w:cstheme="minorHAnsi"/>
                <w:b/>
                <w:bCs/>
                <w:sz w:val="18"/>
                <w:szCs w:val="18"/>
              </w:rPr>
            </w:pPr>
            <w:r>
              <w:rPr>
                <w:rFonts w:asciiTheme="minorHAnsi" w:hAnsiTheme="minorHAnsi" w:cstheme="minorHAnsi"/>
                <w:b/>
                <w:bCs/>
                <w:sz w:val="18"/>
                <w:szCs w:val="18"/>
              </w:rPr>
              <w:t>Fees to be Paid to Referral</w:t>
            </w:r>
            <w:r w:rsidR="00B019F9" w:rsidRPr="00824258">
              <w:rPr>
                <w:rFonts w:asciiTheme="minorHAnsi" w:hAnsiTheme="minorHAnsi" w:cstheme="minorHAnsi"/>
                <w:b/>
                <w:bCs/>
                <w:sz w:val="18"/>
                <w:szCs w:val="18"/>
              </w:rPr>
              <w:t>:</w:t>
            </w:r>
          </w:p>
        </w:tc>
        <w:tc>
          <w:tcPr>
            <w:tcW w:w="1733" w:type="dxa"/>
          </w:tcPr>
          <w:p w14:paraId="7D913B84" w14:textId="0533BAD2" w:rsidR="00B019F9" w:rsidRPr="00824258" w:rsidRDefault="00271E34" w:rsidP="002411EF">
            <w:pPr>
              <w:tabs>
                <w:tab w:val="left" w:pos="7740"/>
              </w:tabs>
              <w:rPr>
                <w:rFonts w:asciiTheme="minorHAnsi" w:hAnsiTheme="minorHAnsi" w:cstheme="minorHAnsi"/>
                <w:bCs/>
                <w:sz w:val="18"/>
                <w:szCs w:val="18"/>
              </w:rPr>
            </w:pPr>
            <w:r>
              <w:rPr>
                <w:rFonts w:asciiTheme="minorHAnsi" w:hAnsiTheme="minorHAnsi" w:cstheme="minorHAnsi"/>
                <w:bCs/>
                <w:sz w:val="18"/>
                <w:szCs w:val="18"/>
              </w:rPr>
              <w:t>Amount</w:t>
            </w:r>
          </w:p>
        </w:tc>
      </w:tr>
      <w:tr w:rsidR="00B019F9" w:rsidRPr="00824258" w14:paraId="0E5CD416" w14:textId="77777777" w:rsidTr="000375EB">
        <w:trPr>
          <w:trHeight w:val="216"/>
        </w:trPr>
        <w:tc>
          <w:tcPr>
            <w:tcW w:w="2723" w:type="dxa"/>
          </w:tcPr>
          <w:p w14:paraId="266780B2" w14:textId="664E5768" w:rsidR="00B019F9" w:rsidRPr="00824258" w:rsidRDefault="006B51C2" w:rsidP="002411EF">
            <w:pPr>
              <w:tabs>
                <w:tab w:val="left" w:pos="7740"/>
              </w:tabs>
              <w:rPr>
                <w:rFonts w:asciiTheme="minorHAnsi" w:hAnsiTheme="minorHAnsi" w:cstheme="minorHAnsi"/>
                <w:b/>
                <w:bCs/>
                <w:sz w:val="18"/>
                <w:szCs w:val="18"/>
              </w:rPr>
            </w:pPr>
            <w:r>
              <w:rPr>
                <w:rFonts w:asciiTheme="minorHAnsi" w:hAnsiTheme="minorHAnsi" w:cstheme="minorHAnsi"/>
                <w:b/>
                <w:bCs/>
                <w:sz w:val="18"/>
                <w:szCs w:val="18"/>
              </w:rPr>
              <w:t>Construction Period</w:t>
            </w:r>
            <w:r w:rsidR="00B019F9" w:rsidRPr="00824258">
              <w:rPr>
                <w:rFonts w:asciiTheme="minorHAnsi" w:hAnsiTheme="minorHAnsi" w:cstheme="minorHAnsi"/>
                <w:b/>
                <w:bCs/>
                <w:sz w:val="18"/>
                <w:szCs w:val="18"/>
              </w:rPr>
              <w:t>:</w:t>
            </w:r>
          </w:p>
        </w:tc>
        <w:tc>
          <w:tcPr>
            <w:tcW w:w="3487" w:type="dxa"/>
          </w:tcPr>
          <w:p w14:paraId="6BC0E30F" w14:textId="138935F2" w:rsidR="00B019F9" w:rsidRPr="00824258" w:rsidRDefault="006B51C2" w:rsidP="002411EF">
            <w:pPr>
              <w:tabs>
                <w:tab w:val="left" w:pos="7740"/>
              </w:tabs>
              <w:rPr>
                <w:rFonts w:asciiTheme="minorHAnsi" w:hAnsiTheme="minorHAnsi" w:cstheme="minorHAnsi"/>
                <w:bCs/>
                <w:sz w:val="18"/>
                <w:szCs w:val="18"/>
              </w:rPr>
            </w:pPr>
            <w:r>
              <w:rPr>
                <w:rFonts w:asciiTheme="minorHAnsi" w:hAnsiTheme="minorHAnsi" w:cstheme="minorHAnsi"/>
                <w:bCs/>
                <w:sz w:val="18"/>
                <w:szCs w:val="18"/>
              </w:rPr>
              <w:t>Months</w:t>
            </w:r>
            <w:r w:rsidR="00E45C37">
              <w:rPr>
                <w:rFonts w:asciiTheme="minorHAnsi" w:hAnsiTheme="minorHAnsi" w:cstheme="minorHAnsi"/>
                <w:bCs/>
                <w:sz w:val="18"/>
                <w:szCs w:val="18"/>
              </w:rPr>
              <w:t xml:space="preserve"> / Period</w:t>
            </w:r>
          </w:p>
        </w:tc>
        <w:tc>
          <w:tcPr>
            <w:tcW w:w="2250" w:type="dxa"/>
          </w:tcPr>
          <w:p w14:paraId="61D3B1B4" w14:textId="5A73B9E6" w:rsidR="00B019F9" w:rsidRPr="00824258" w:rsidRDefault="00315926" w:rsidP="002411EF">
            <w:pPr>
              <w:tabs>
                <w:tab w:val="left" w:pos="7740"/>
              </w:tabs>
              <w:jc w:val="right"/>
              <w:rPr>
                <w:rFonts w:asciiTheme="minorHAnsi" w:hAnsiTheme="minorHAnsi" w:cstheme="minorHAnsi"/>
                <w:b/>
                <w:bCs/>
                <w:sz w:val="18"/>
                <w:szCs w:val="18"/>
              </w:rPr>
            </w:pPr>
            <w:r>
              <w:rPr>
                <w:rFonts w:asciiTheme="minorHAnsi" w:hAnsiTheme="minorHAnsi" w:cstheme="minorHAnsi"/>
                <w:b/>
                <w:bCs/>
                <w:sz w:val="18"/>
                <w:szCs w:val="18"/>
              </w:rPr>
              <w:t>Lender</w:t>
            </w:r>
            <w:r w:rsidR="00B019F9">
              <w:rPr>
                <w:rFonts w:asciiTheme="minorHAnsi" w:hAnsiTheme="minorHAnsi" w:cstheme="minorHAnsi"/>
                <w:b/>
                <w:bCs/>
                <w:sz w:val="18"/>
                <w:szCs w:val="18"/>
              </w:rPr>
              <w:t xml:space="preserve"> </w:t>
            </w:r>
            <w:r w:rsidR="00F83AEA">
              <w:rPr>
                <w:rFonts w:asciiTheme="minorHAnsi" w:hAnsiTheme="minorHAnsi" w:cstheme="minorHAnsi"/>
                <w:b/>
                <w:bCs/>
                <w:sz w:val="18"/>
                <w:szCs w:val="18"/>
              </w:rPr>
              <w:t>Funding</w:t>
            </w:r>
            <w:r w:rsidR="00B019F9" w:rsidRPr="00824258">
              <w:rPr>
                <w:rFonts w:asciiTheme="minorHAnsi" w:hAnsiTheme="minorHAnsi" w:cstheme="minorHAnsi"/>
                <w:b/>
                <w:bCs/>
                <w:sz w:val="18"/>
                <w:szCs w:val="18"/>
              </w:rPr>
              <w:t xml:space="preserve"> Fee: </w:t>
            </w:r>
          </w:p>
        </w:tc>
        <w:tc>
          <w:tcPr>
            <w:tcW w:w="1733" w:type="dxa"/>
          </w:tcPr>
          <w:p w14:paraId="11553EF4" w14:textId="77777777" w:rsidR="00B019F9" w:rsidRPr="00824258" w:rsidRDefault="00B019F9" w:rsidP="002411EF">
            <w:pPr>
              <w:tabs>
                <w:tab w:val="left" w:pos="7740"/>
              </w:tabs>
              <w:rPr>
                <w:rFonts w:asciiTheme="minorHAnsi" w:hAnsiTheme="minorHAnsi" w:cstheme="minorHAnsi"/>
                <w:bCs/>
                <w:sz w:val="18"/>
                <w:szCs w:val="18"/>
              </w:rPr>
            </w:pPr>
            <w:r>
              <w:rPr>
                <w:rFonts w:asciiTheme="minorHAnsi" w:hAnsiTheme="minorHAnsi" w:cstheme="minorHAnsi"/>
                <w:bCs/>
                <w:sz w:val="18"/>
                <w:szCs w:val="18"/>
              </w:rPr>
              <w:t>3</w:t>
            </w:r>
            <w:r w:rsidRPr="00824258">
              <w:rPr>
                <w:rFonts w:asciiTheme="minorHAnsi" w:hAnsiTheme="minorHAnsi" w:cstheme="minorHAnsi"/>
                <w:bCs/>
                <w:sz w:val="18"/>
                <w:szCs w:val="18"/>
              </w:rPr>
              <w:t>%</w:t>
            </w:r>
          </w:p>
        </w:tc>
      </w:tr>
      <w:tr w:rsidR="00B019F9" w:rsidRPr="00824258" w14:paraId="6935DD55" w14:textId="77777777" w:rsidTr="000375EB">
        <w:trPr>
          <w:trHeight w:val="216"/>
        </w:trPr>
        <w:tc>
          <w:tcPr>
            <w:tcW w:w="2723" w:type="dxa"/>
          </w:tcPr>
          <w:p w14:paraId="1A41015F" w14:textId="18D700A8" w:rsidR="00B019F9" w:rsidRPr="00824258" w:rsidRDefault="006B51C2" w:rsidP="002411EF">
            <w:pPr>
              <w:tabs>
                <w:tab w:val="left" w:pos="7740"/>
              </w:tabs>
              <w:rPr>
                <w:rFonts w:asciiTheme="minorHAnsi" w:hAnsiTheme="minorHAnsi" w:cstheme="minorHAnsi"/>
                <w:b/>
                <w:bCs/>
                <w:sz w:val="18"/>
                <w:szCs w:val="18"/>
              </w:rPr>
            </w:pPr>
            <w:r>
              <w:rPr>
                <w:rFonts w:asciiTheme="minorHAnsi" w:hAnsiTheme="minorHAnsi" w:cstheme="minorHAnsi"/>
                <w:b/>
                <w:bCs/>
                <w:sz w:val="18"/>
                <w:szCs w:val="18"/>
              </w:rPr>
              <w:t>Proposed Initial Draw Date</w:t>
            </w:r>
            <w:r w:rsidR="00B019F9" w:rsidRPr="00824258">
              <w:rPr>
                <w:rFonts w:asciiTheme="minorHAnsi" w:hAnsiTheme="minorHAnsi" w:cstheme="minorHAnsi"/>
                <w:b/>
                <w:bCs/>
                <w:sz w:val="18"/>
                <w:szCs w:val="18"/>
              </w:rPr>
              <w:t>:</w:t>
            </w:r>
          </w:p>
        </w:tc>
        <w:tc>
          <w:tcPr>
            <w:tcW w:w="3487" w:type="dxa"/>
          </w:tcPr>
          <w:p w14:paraId="4ADE67E3" w14:textId="51840570" w:rsidR="00B019F9" w:rsidRPr="00824258" w:rsidRDefault="00E45C37" w:rsidP="002411EF">
            <w:pPr>
              <w:tabs>
                <w:tab w:val="left" w:pos="7740"/>
              </w:tabs>
              <w:rPr>
                <w:rFonts w:asciiTheme="minorHAnsi" w:hAnsiTheme="minorHAnsi" w:cstheme="minorHAnsi"/>
                <w:bCs/>
                <w:sz w:val="18"/>
                <w:szCs w:val="18"/>
              </w:rPr>
            </w:pPr>
            <w:r>
              <w:rPr>
                <w:rFonts w:asciiTheme="minorHAnsi" w:hAnsiTheme="minorHAnsi" w:cstheme="minorHAnsi"/>
                <w:bCs/>
                <w:sz w:val="18"/>
                <w:szCs w:val="18"/>
              </w:rPr>
              <w:t>Date</w:t>
            </w:r>
          </w:p>
        </w:tc>
        <w:tc>
          <w:tcPr>
            <w:tcW w:w="2250" w:type="dxa"/>
          </w:tcPr>
          <w:p w14:paraId="51444927" w14:textId="4FD86116" w:rsidR="00B019F9" w:rsidRPr="00824258" w:rsidRDefault="00315926" w:rsidP="002411EF">
            <w:pPr>
              <w:tabs>
                <w:tab w:val="left" w:pos="7740"/>
              </w:tabs>
              <w:jc w:val="right"/>
              <w:rPr>
                <w:rFonts w:asciiTheme="minorHAnsi" w:hAnsiTheme="minorHAnsi" w:cstheme="minorHAnsi"/>
                <w:b/>
                <w:bCs/>
                <w:sz w:val="18"/>
                <w:szCs w:val="18"/>
              </w:rPr>
            </w:pPr>
            <w:r>
              <w:rPr>
                <w:rFonts w:asciiTheme="minorHAnsi" w:hAnsiTheme="minorHAnsi" w:cstheme="minorHAnsi"/>
                <w:b/>
                <w:bCs/>
                <w:sz w:val="18"/>
                <w:szCs w:val="18"/>
              </w:rPr>
              <w:t>Other</w:t>
            </w:r>
            <w:r w:rsidR="00B019F9" w:rsidRPr="00824258">
              <w:rPr>
                <w:rFonts w:asciiTheme="minorHAnsi" w:hAnsiTheme="minorHAnsi" w:cstheme="minorHAnsi"/>
                <w:b/>
                <w:bCs/>
                <w:sz w:val="18"/>
                <w:szCs w:val="18"/>
              </w:rPr>
              <w:t>:</w:t>
            </w:r>
          </w:p>
        </w:tc>
        <w:tc>
          <w:tcPr>
            <w:tcW w:w="1733" w:type="dxa"/>
          </w:tcPr>
          <w:p w14:paraId="43B74744" w14:textId="1DB9B6B3" w:rsidR="00B019F9" w:rsidRPr="00824258" w:rsidRDefault="000375EB" w:rsidP="002411EF">
            <w:pPr>
              <w:tabs>
                <w:tab w:val="left" w:pos="7740"/>
              </w:tabs>
              <w:rPr>
                <w:rFonts w:asciiTheme="minorHAnsi" w:hAnsiTheme="minorHAnsi" w:cstheme="minorHAnsi"/>
                <w:bCs/>
                <w:sz w:val="18"/>
                <w:szCs w:val="18"/>
              </w:rPr>
            </w:pPr>
            <w:r>
              <w:rPr>
                <w:rFonts w:asciiTheme="minorHAnsi" w:hAnsiTheme="minorHAnsi" w:cstheme="minorHAnsi"/>
                <w:bCs/>
                <w:sz w:val="18"/>
                <w:szCs w:val="18"/>
              </w:rPr>
              <w:t>-</w:t>
            </w:r>
          </w:p>
        </w:tc>
      </w:tr>
      <w:tr w:rsidR="00B019F9" w:rsidRPr="00824258" w14:paraId="2609E8F6" w14:textId="77777777" w:rsidTr="000375EB">
        <w:trPr>
          <w:trHeight w:val="216"/>
        </w:trPr>
        <w:tc>
          <w:tcPr>
            <w:tcW w:w="2723" w:type="dxa"/>
          </w:tcPr>
          <w:p w14:paraId="5278F9B8" w14:textId="70B68192" w:rsidR="00B019F9" w:rsidRPr="00824258" w:rsidRDefault="006B51C2" w:rsidP="002411EF">
            <w:pPr>
              <w:tabs>
                <w:tab w:val="left" w:pos="7740"/>
              </w:tabs>
              <w:rPr>
                <w:rFonts w:asciiTheme="minorHAnsi" w:hAnsiTheme="minorHAnsi" w:cstheme="minorHAnsi"/>
                <w:b/>
                <w:bCs/>
                <w:sz w:val="18"/>
                <w:szCs w:val="18"/>
              </w:rPr>
            </w:pPr>
            <w:r>
              <w:rPr>
                <w:rFonts w:asciiTheme="minorHAnsi" w:hAnsiTheme="minorHAnsi" w:cstheme="minorHAnsi"/>
                <w:b/>
                <w:bCs/>
                <w:sz w:val="18"/>
                <w:szCs w:val="18"/>
              </w:rPr>
              <w:t>Proposed initial Draw Amount</w:t>
            </w:r>
            <w:r w:rsidR="00B019F9" w:rsidRPr="00824258">
              <w:rPr>
                <w:rFonts w:asciiTheme="minorHAnsi" w:hAnsiTheme="minorHAnsi" w:cstheme="minorHAnsi"/>
                <w:b/>
                <w:bCs/>
                <w:sz w:val="18"/>
                <w:szCs w:val="18"/>
              </w:rPr>
              <w:t>:</w:t>
            </w:r>
          </w:p>
        </w:tc>
        <w:tc>
          <w:tcPr>
            <w:tcW w:w="3487" w:type="dxa"/>
          </w:tcPr>
          <w:p w14:paraId="0610DAA5" w14:textId="4F728363" w:rsidR="00B019F9" w:rsidRPr="00824258" w:rsidRDefault="00E45C37" w:rsidP="002411EF">
            <w:pPr>
              <w:tabs>
                <w:tab w:val="left" w:pos="7740"/>
              </w:tabs>
              <w:rPr>
                <w:rFonts w:asciiTheme="minorHAnsi" w:hAnsiTheme="minorHAnsi" w:cstheme="minorHAnsi"/>
                <w:bCs/>
                <w:sz w:val="18"/>
                <w:szCs w:val="18"/>
              </w:rPr>
            </w:pPr>
            <w:r>
              <w:rPr>
                <w:rFonts w:asciiTheme="minorHAnsi" w:hAnsiTheme="minorHAnsi" w:cstheme="minorHAnsi"/>
                <w:bCs/>
                <w:sz w:val="18"/>
                <w:szCs w:val="18"/>
              </w:rPr>
              <w:t>$ Amount</w:t>
            </w:r>
          </w:p>
        </w:tc>
        <w:tc>
          <w:tcPr>
            <w:tcW w:w="2250" w:type="dxa"/>
          </w:tcPr>
          <w:p w14:paraId="4FA09467" w14:textId="298B7440" w:rsidR="00B019F9" w:rsidRPr="00824258" w:rsidRDefault="00315926" w:rsidP="002411EF">
            <w:pPr>
              <w:tabs>
                <w:tab w:val="left" w:pos="7740"/>
              </w:tabs>
              <w:jc w:val="right"/>
              <w:rPr>
                <w:rFonts w:asciiTheme="minorHAnsi" w:hAnsiTheme="minorHAnsi" w:cstheme="minorHAnsi"/>
                <w:b/>
                <w:bCs/>
                <w:sz w:val="18"/>
                <w:szCs w:val="18"/>
              </w:rPr>
            </w:pPr>
            <w:r>
              <w:rPr>
                <w:rFonts w:asciiTheme="minorHAnsi" w:hAnsiTheme="minorHAnsi" w:cstheme="minorHAnsi"/>
                <w:b/>
                <w:bCs/>
                <w:sz w:val="18"/>
                <w:szCs w:val="18"/>
              </w:rPr>
              <w:t>Other</w:t>
            </w:r>
            <w:r w:rsidR="00B019F9" w:rsidRPr="00824258">
              <w:rPr>
                <w:rFonts w:asciiTheme="minorHAnsi" w:hAnsiTheme="minorHAnsi" w:cstheme="minorHAnsi"/>
                <w:b/>
                <w:bCs/>
                <w:sz w:val="18"/>
                <w:szCs w:val="18"/>
              </w:rPr>
              <w:t>:</w:t>
            </w:r>
          </w:p>
        </w:tc>
        <w:tc>
          <w:tcPr>
            <w:tcW w:w="1733" w:type="dxa"/>
          </w:tcPr>
          <w:p w14:paraId="5E6A108D" w14:textId="14D2606A" w:rsidR="00B019F9" w:rsidRPr="00824258" w:rsidRDefault="000375EB" w:rsidP="002411EF">
            <w:pPr>
              <w:tabs>
                <w:tab w:val="left" w:pos="7740"/>
              </w:tabs>
              <w:rPr>
                <w:rFonts w:asciiTheme="minorHAnsi" w:hAnsiTheme="minorHAnsi" w:cstheme="minorHAnsi"/>
                <w:bCs/>
                <w:sz w:val="18"/>
                <w:szCs w:val="18"/>
              </w:rPr>
            </w:pPr>
            <w:r>
              <w:rPr>
                <w:rFonts w:asciiTheme="minorHAnsi" w:hAnsiTheme="minorHAnsi" w:cstheme="minorHAnsi"/>
                <w:bCs/>
                <w:sz w:val="18"/>
                <w:szCs w:val="18"/>
              </w:rPr>
              <w:t>-</w:t>
            </w:r>
          </w:p>
        </w:tc>
      </w:tr>
      <w:tr w:rsidR="00B019F9" w:rsidRPr="00824258" w14:paraId="31CEFAA3" w14:textId="77777777" w:rsidTr="000375EB">
        <w:trPr>
          <w:trHeight w:val="216"/>
        </w:trPr>
        <w:tc>
          <w:tcPr>
            <w:tcW w:w="2723" w:type="dxa"/>
          </w:tcPr>
          <w:p w14:paraId="653AE2E2" w14:textId="78FFC3AA" w:rsidR="00B019F9" w:rsidRPr="00824258" w:rsidRDefault="00B019F9" w:rsidP="002411EF">
            <w:pPr>
              <w:tabs>
                <w:tab w:val="left" w:pos="7740"/>
              </w:tabs>
              <w:rPr>
                <w:rFonts w:asciiTheme="minorHAnsi" w:hAnsiTheme="minorHAnsi" w:cstheme="minorHAnsi"/>
                <w:b/>
                <w:bCs/>
                <w:sz w:val="18"/>
                <w:szCs w:val="18"/>
              </w:rPr>
            </w:pPr>
            <w:r>
              <w:rPr>
                <w:rFonts w:asciiTheme="minorHAnsi" w:hAnsiTheme="minorHAnsi" w:cstheme="minorHAnsi"/>
                <w:b/>
                <w:bCs/>
                <w:sz w:val="18"/>
                <w:szCs w:val="18"/>
              </w:rPr>
              <w:t>Originator</w:t>
            </w:r>
            <w:r w:rsidR="006B51C2">
              <w:rPr>
                <w:rFonts w:asciiTheme="minorHAnsi" w:hAnsiTheme="minorHAnsi" w:cstheme="minorHAnsi"/>
                <w:b/>
                <w:bCs/>
                <w:sz w:val="18"/>
                <w:szCs w:val="18"/>
              </w:rPr>
              <w:t xml:space="preserve"> / Banker</w:t>
            </w:r>
            <w:r w:rsidRPr="00824258">
              <w:rPr>
                <w:rFonts w:asciiTheme="minorHAnsi" w:hAnsiTheme="minorHAnsi" w:cstheme="minorHAnsi"/>
                <w:b/>
                <w:bCs/>
                <w:sz w:val="18"/>
                <w:szCs w:val="18"/>
              </w:rPr>
              <w:t>:</w:t>
            </w:r>
          </w:p>
        </w:tc>
        <w:tc>
          <w:tcPr>
            <w:tcW w:w="3487" w:type="dxa"/>
          </w:tcPr>
          <w:p w14:paraId="1F1ED6D0" w14:textId="1C3D7370" w:rsidR="00B019F9" w:rsidRPr="00824258" w:rsidRDefault="00E45C37" w:rsidP="002411EF">
            <w:pPr>
              <w:tabs>
                <w:tab w:val="left" w:pos="7740"/>
              </w:tabs>
              <w:rPr>
                <w:rFonts w:asciiTheme="minorHAnsi" w:hAnsiTheme="minorHAnsi" w:cstheme="minorHAnsi"/>
                <w:bCs/>
                <w:sz w:val="18"/>
                <w:szCs w:val="18"/>
              </w:rPr>
            </w:pPr>
            <w:r>
              <w:rPr>
                <w:rFonts w:asciiTheme="minorHAnsi" w:hAnsiTheme="minorHAnsi" w:cstheme="minorHAnsi"/>
                <w:bCs/>
                <w:sz w:val="18"/>
                <w:szCs w:val="18"/>
              </w:rPr>
              <w:t>Credit Analyst preparing CAM</w:t>
            </w:r>
          </w:p>
        </w:tc>
        <w:tc>
          <w:tcPr>
            <w:tcW w:w="2250" w:type="dxa"/>
          </w:tcPr>
          <w:p w14:paraId="7D23B3D0" w14:textId="7384B0EA" w:rsidR="00B019F9" w:rsidRPr="00824258" w:rsidRDefault="00B019F9" w:rsidP="002411EF">
            <w:pPr>
              <w:tabs>
                <w:tab w:val="left" w:pos="7740"/>
              </w:tabs>
              <w:jc w:val="right"/>
              <w:rPr>
                <w:rFonts w:asciiTheme="minorHAnsi" w:hAnsiTheme="minorHAnsi" w:cstheme="minorHAnsi"/>
                <w:b/>
                <w:bCs/>
                <w:sz w:val="18"/>
                <w:szCs w:val="18"/>
              </w:rPr>
            </w:pPr>
            <w:r>
              <w:rPr>
                <w:rFonts w:asciiTheme="minorHAnsi" w:hAnsiTheme="minorHAnsi" w:cstheme="minorHAnsi"/>
                <w:b/>
                <w:bCs/>
                <w:sz w:val="18"/>
                <w:szCs w:val="18"/>
              </w:rPr>
              <w:t>AMMR and O&amp;M</w:t>
            </w:r>
            <w:r w:rsidR="00315926">
              <w:rPr>
                <w:rFonts w:asciiTheme="minorHAnsi" w:hAnsiTheme="minorHAnsi" w:cstheme="minorHAnsi"/>
                <w:b/>
                <w:bCs/>
                <w:sz w:val="18"/>
                <w:szCs w:val="18"/>
              </w:rPr>
              <w:t xml:space="preserve"> fees</w:t>
            </w:r>
            <w:r w:rsidRPr="00824258">
              <w:rPr>
                <w:rFonts w:asciiTheme="minorHAnsi" w:hAnsiTheme="minorHAnsi" w:cstheme="minorHAnsi"/>
                <w:b/>
                <w:bCs/>
                <w:sz w:val="18"/>
                <w:szCs w:val="18"/>
              </w:rPr>
              <w:t>:</w:t>
            </w:r>
          </w:p>
        </w:tc>
        <w:tc>
          <w:tcPr>
            <w:tcW w:w="1733" w:type="dxa"/>
          </w:tcPr>
          <w:p w14:paraId="5DB632FD" w14:textId="3E94550C" w:rsidR="00B019F9" w:rsidRPr="00824258" w:rsidRDefault="00B019F9" w:rsidP="002411EF">
            <w:pPr>
              <w:tabs>
                <w:tab w:val="left" w:pos="7740"/>
              </w:tabs>
              <w:rPr>
                <w:rFonts w:asciiTheme="minorHAnsi" w:hAnsiTheme="minorHAnsi" w:cstheme="minorHAnsi"/>
                <w:bCs/>
                <w:sz w:val="18"/>
                <w:szCs w:val="18"/>
              </w:rPr>
            </w:pPr>
            <w:r>
              <w:rPr>
                <w:rFonts w:asciiTheme="minorHAnsi" w:hAnsiTheme="minorHAnsi" w:cstheme="minorHAnsi"/>
                <w:bCs/>
                <w:sz w:val="18"/>
                <w:szCs w:val="18"/>
              </w:rPr>
              <w:t>% p.a.</w:t>
            </w:r>
            <w:r w:rsidR="00315926">
              <w:rPr>
                <w:rFonts w:asciiTheme="minorHAnsi" w:hAnsiTheme="minorHAnsi" w:cstheme="minorHAnsi"/>
                <w:bCs/>
                <w:sz w:val="18"/>
                <w:szCs w:val="18"/>
              </w:rPr>
              <w:t xml:space="preserve"> or $ Amount</w:t>
            </w:r>
          </w:p>
        </w:tc>
      </w:tr>
    </w:tbl>
    <w:p w14:paraId="7B0ADA77" w14:textId="77777777" w:rsidR="00A70517" w:rsidRPr="008F2D45" w:rsidRDefault="00A70517" w:rsidP="00F5259B">
      <w:pPr>
        <w:rPr>
          <w:rFonts w:ascii="Times New Roman" w:eastAsia="Times New Roman" w:hAnsi="Times New Roman" w:cs="Times New Roman"/>
          <w:color w:val="000000"/>
          <w:sz w:val="21"/>
          <w:szCs w:val="21"/>
        </w:rPr>
      </w:pPr>
    </w:p>
    <w:p w14:paraId="4E51B477" w14:textId="58EDFAA9" w:rsidR="001662C7" w:rsidRPr="005D001E" w:rsidRDefault="001662C7" w:rsidP="005D001E">
      <w:pPr>
        <w:spacing w:after="120" w:line="276" w:lineRule="auto"/>
        <w:rPr>
          <w:rFonts w:eastAsia="Times New Roman" w:cstheme="minorHAnsi"/>
          <w:b/>
          <w:color w:val="548DD4" w:themeColor="text2" w:themeTint="99"/>
        </w:rPr>
      </w:pPr>
      <w:r>
        <w:rPr>
          <w:rFonts w:eastAsia="Times New Roman" w:cstheme="minorHAnsi"/>
          <w:b/>
          <w:color w:val="548DD4" w:themeColor="text2" w:themeTint="99"/>
        </w:rPr>
        <w:t>Introduction &amp; Background</w:t>
      </w:r>
      <w:r w:rsidR="00565108">
        <w:rPr>
          <w:rFonts w:eastAsia="Times New Roman" w:cstheme="minorHAnsi"/>
          <w:b/>
          <w:color w:val="548DD4" w:themeColor="text2" w:themeTint="99"/>
        </w:rPr>
        <w:t>:</w:t>
      </w:r>
    </w:p>
    <w:p w14:paraId="107896D3" w14:textId="0A4CCFAC" w:rsidR="00BD6154" w:rsidRDefault="00F64C69" w:rsidP="009B4B7E">
      <w:pPr>
        <w:spacing w:after="200"/>
        <w:rPr>
          <w:rFonts w:ascii="Times New Roman" w:eastAsia="Times New Roman" w:hAnsi="Times New Roman" w:cs="Times New Roman"/>
          <w:bCs/>
          <w:i/>
          <w:iCs/>
          <w:sz w:val="21"/>
          <w:szCs w:val="21"/>
        </w:rPr>
      </w:pPr>
      <w:r w:rsidRPr="00B77DE3">
        <w:rPr>
          <w:rFonts w:ascii="Times New Roman" w:eastAsia="Times New Roman" w:hAnsi="Times New Roman" w:cs="Times New Roman"/>
          <w:bCs/>
          <w:i/>
          <w:iCs/>
          <w:sz w:val="21"/>
          <w:szCs w:val="21"/>
        </w:rPr>
        <w:t>This section is used to describe the borrower</w:t>
      </w:r>
      <w:r w:rsidR="00B77DE3">
        <w:rPr>
          <w:rFonts w:ascii="Times New Roman" w:eastAsia="Times New Roman" w:hAnsi="Times New Roman" w:cs="Times New Roman"/>
          <w:bCs/>
          <w:i/>
          <w:iCs/>
          <w:sz w:val="21"/>
          <w:szCs w:val="21"/>
        </w:rPr>
        <w:t xml:space="preserve"> in more detail than that summarized above. When the company was formed. The stock exchange it is listed on. Its primary stakeholders if private</w:t>
      </w:r>
      <w:r w:rsidR="001C224F">
        <w:rPr>
          <w:rFonts w:ascii="Times New Roman" w:eastAsia="Times New Roman" w:hAnsi="Times New Roman" w:cs="Times New Roman"/>
          <w:bCs/>
          <w:i/>
          <w:iCs/>
          <w:sz w:val="21"/>
          <w:szCs w:val="21"/>
        </w:rPr>
        <w:t>, including any equity investors of note, such as PE firms. If there are institutional ownership of constituents, their role should be disclosed and why and how they interoperate with the company.</w:t>
      </w:r>
    </w:p>
    <w:p w14:paraId="02FB0DBB" w14:textId="6BCB3BC8" w:rsidR="00BA58D6" w:rsidRDefault="00BD6154" w:rsidP="009B4B7E">
      <w:pPr>
        <w:spacing w:after="200"/>
        <w:rPr>
          <w:rFonts w:ascii="Times New Roman" w:eastAsia="Times New Roman" w:hAnsi="Times New Roman" w:cs="Times New Roman"/>
          <w:bCs/>
          <w:i/>
          <w:iCs/>
          <w:sz w:val="21"/>
          <w:szCs w:val="21"/>
        </w:rPr>
      </w:pPr>
      <w:r>
        <w:rPr>
          <w:rFonts w:ascii="Times New Roman" w:eastAsia="Times New Roman" w:hAnsi="Times New Roman" w:cs="Times New Roman"/>
          <w:bCs/>
          <w:i/>
          <w:iCs/>
          <w:sz w:val="21"/>
          <w:szCs w:val="21"/>
        </w:rPr>
        <w:t>Any key milestones, events</w:t>
      </w:r>
      <w:r w:rsidR="007D02D7">
        <w:rPr>
          <w:rFonts w:ascii="Times New Roman" w:eastAsia="Times New Roman" w:hAnsi="Times New Roman" w:cs="Times New Roman"/>
          <w:bCs/>
          <w:i/>
          <w:iCs/>
          <w:sz w:val="21"/>
          <w:szCs w:val="21"/>
        </w:rPr>
        <w:t>,</w:t>
      </w:r>
      <w:r>
        <w:rPr>
          <w:rFonts w:ascii="Times New Roman" w:eastAsia="Times New Roman" w:hAnsi="Times New Roman" w:cs="Times New Roman"/>
          <w:bCs/>
          <w:i/>
          <w:iCs/>
          <w:sz w:val="21"/>
          <w:szCs w:val="21"/>
        </w:rPr>
        <w:t xml:space="preserve"> or landmarks with regards the company should be noted.</w:t>
      </w:r>
      <w:r w:rsidR="00112150">
        <w:rPr>
          <w:rFonts w:ascii="Times New Roman" w:eastAsia="Times New Roman" w:hAnsi="Times New Roman" w:cs="Times New Roman"/>
          <w:bCs/>
          <w:i/>
          <w:iCs/>
          <w:sz w:val="21"/>
          <w:szCs w:val="21"/>
        </w:rPr>
        <w:t xml:space="preserve"> A brief history of the company and specifics of its locations, business lines, products, manufacturing facilities, unions, patents, royalties or other important attributes should be touched on here.</w:t>
      </w:r>
    </w:p>
    <w:p w14:paraId="6E5CA6F8" w14:textId="1A2B0DE1" w:rsidR="00743C9F" w:rsidRPr="009B4B7E" w:rsidRDefault="00BA58D6" w:rsidP="009B4B7E">
      <w:pPr>
        <w:spacing w:after="200"/>
        <w:rPr>
          <w:rFonts w:ascii="Times New Roman" w:eastAsia="Times New Roman" w:hAnsi="Times New Roman" w:cs="Times New Roman"/>
          <w:bCs/>
          <w:i/>
          <w:iCs/>
          <w:sz w:val="21"/>
          <w:szCs w:val="21"/>
        </w:rPr>
      </w:pPr>
      <w:r>
        <w:rPr>
          <w:rFonts w:ascii="Times New Roman" w:eastAsia="Times New Roman" w:hAnsi="Times New Roman" w:cs="Times New Roman"/>
          <w:bCs/>
          <w:i/>
          <w:iCs/>
          <w:sz w:val="21"/>
          <w:szCs w:val="21"/>
        </w:rPr>
        <w:t>Any significant attributes or unique characteristics of the company or its products should be emphasized here, with a discussion of why and how</w:t>
      </w:r>
      <w:r w:rsidR="00DF7D25">
        <w:rPr>
          <w:rFonts w:ascii="Times New Roman" w:eastAsia="Times New Roman" w:hAnsi="Times New Roman" w:cs="Times New Roman"/>
          <w:bCs/>
          <w:i/>
          <w:iCs/>
          <w:sz w:val="21"/>
          <w:szCs w:val="21"/>
        </w:rPr>
        <w:t xml:space="preserve">. In particular, where there is some unique attribute, discuss the competitive positioning and rationale, or any expiring licenses or concessions which may be </w:t>
      </w:r>
      <w:r w:rsidR="00DE4A53">
        <w:rPr>
          <w:rFonts w:ascii="Times New Roman" w:eastAsia="Times New Roman" w:hAnsi="Times New Roman" w:cs="Times New Roman"/>
          <w:bCs/>
          <w:i/>
          <w:iCs/>
          <w:sz w:val="21"/>
          <w:szCs w:val="21"/>
        </w:rPr>
        <w:t>germane</w:t>
      </w:r>
      <w:r w:rsidR="00DF7D25">
        <w:rPr>
          <w:rFonts w:ascii="Times New Roman" w:eastAsia="Times New Roman" w:hAnsi="Times New Roman" w:cs="Times New Roman"/>
          <w:bCs/>
          <w:i/>
          <w:iCs/>
          <w:sz w:val="21"/>
          <w:szCs w:val="21"/>
        </w:rPr>
        <w:t xml:space="preserve"> to the credi</w:t>
      </w:r>
      <w:r w:rsidR="00DE4A53">
        <w:rPr>
          <w:rFonts w:ascii="Times New Roman" w:eastAsia="Times New Roman" w:hAnsi="Times New Roman" w:cs="Times New Roman"/>
          <w:bCs/>
          <w:i/>
          <w:iCs/>
          <w:sz w:val="21"/>
          <w:szCs w:val="21"/>
        </w:rPr>
        <w:t>t.</w:t>
      </w:r>
    </w:p>
    <w:p w14:paraId="5C20C1A8" w14:textId="2E570763" w:rsidR="00B32325" w:rsidRDefault="009818AB" w:rsidP="00290B90">
      <w:pPr>
        <w:spacing w:after="120" w:line="276" w:lineRule="auto"/>
        <w:rPr>
          <w:rFonts w:eastAsia="Times New Roman" w:cstheme="minorHAnsi"/>
          <w:b/>
          <w:color w:val="548DD4" w:themeColor="text2" w:themeTint="99"/>
        </w:rPr>
      </w:pPr>
      <w:r>
        <w:rPr>
          <w:rFonts w:eastAsia="Times New Roman" w:cstheme="minorHAnsi"/>
          <w:b/>
          <w:color w:val="548DD4" w:themeColor="text2" w:themeTint="99"/>
        </w:rPr>
        <w:t>Summary Historical Financial Statements</w:t>
      </w:r>
      <w:r w:rsidR="001E112C">
        <w:rPr>
          <w:rFonts w:eastAsia="Times New Roman" w:cstheme="minorHAnsi"/>
          <w:b/>
          <w:color w:val="548DD4" w:themeColor="text2" w:themeTint="99"/>
        </w:rPr>
        <w:t>:</w:t>
      </w:r>
    </w:p>
    <w:p w14:paraId="61EF5A8A" w14:textId="740F788E" w:rsidR="0078270D" w:rsidRPr="0067668F" w:rsidRDefault="00B520B3" w:rsidP="00F22856">
      <w:pPr>
        <w:spacing w:after="200"/>
        <w:rPr>
          <w:rFonts w:ascii="Times New Roman" w:eastAsia="Times New Roman" w:hAnsi="Times New Roman" w:cs="Times New Roman"/>
          <w:bCs/>
          <w:i/>
          <w:iCs/>
          <w:sz w:val="21"/>
          <w:szCs w:val="21"/>
        </w:rPr>
      </w:pPr>
      <w:r w:rsidRPr="0067668F">
        <w:rPr>
          <w:rFonts w:ascii="Times New Roman" w:eastAsia="Times New Roman" w:hAnsi="Times New Roman" w:cs="Times New Roman"/>
          <w:bCs/>
          <w:i/>
          <w:iCs/>
          <w:sz w:val="21"/>
          <w:szCs w:val="21"/>
        </w:rPr>
        <w:t xml:space="preserve">Three years of Revenues, EBITDA, NOI and </w:t>
      </w:r>
      <w:r w:rsidR="00C7353B" w:rsidRPr="0067668F">
        <w:rPr>
          <w:rFonts w:ascii="Times New Roman" w:eastAsia="Times New Roman" w:hAnsi="Times New Roman" w:cs="Times New Roman"/>
          <w:bCs/>
          <w:i/>
          <w:iCs/>
          <w:sz w:val="21"/>
          <w:szCs w:val="21"/>
        </w:rPr>
        <w:t>Working Capital, Fixed Assets, Term Liabilities and Equity</w:t>
      </w:r>
    </w:p>
    <w:p w14:paraId="3D5572A3" w14:textId="77777777" w:rsidR="002F7CE3" w:rsidRDefault="00BE59DF" w:rsidP="002F7CE3">
      <w:pPr>
        <w:spacing w:after="120" w:line="276" w:lineRule="auto"/>
        <w:rPr>
          <w:rFonts w:eastAsia="Times New Roman" w:cstheme="minorHAnsi"/>
          <w:b/>
          <w:color w:val="548DD4" w:themeColor="text2" w:themeTint="99"/>
        </w:rPr>
      </w:pPr>
      <w:r>
        <w:rPr>
          <w:rFonts w:eastAsia="Times New Roman" w:cstheme="minorHAnsi"/>
          <w:b/>
          <w:color w:val="548DD4" w:themeColor="text2" w:themeTint="99"/>
        </w:rPr>
        <w:t xml:space="preserve">Summary Forecast Financial </w:t>
      </w:r>
      <w:r w:rsidR="00E838A7">
        <w:rPr>
          <w:rFonts w:eastAsia="Times New Roman" w:cstheme="minorHAnsi"/>
          <w:b/>
          <w:color w:val="548DD4" w:themeColor="text2" w:themeTint="99"/>
        </w:rPr>
        <w:t>Statements</w:t>
      </w:r>
      <w:r w:rsidR="00807398">
        <w:rPr>
          <w:rFonts w:eastAsia="Times New Roman" w:cstheme="minorHAnsi"/>
          <w:b/>
          <w:color w:val="548DD4" w:themeColor="text2" w:themeTint="99"/>
        </w:rPr>
        <w:t>:</w:t>
      </w:r>
    </w:p>
    <w:p w14:paraId="0E0AFF2D" w14:textId="33F1550F" w:rsidR="00FC0335" w:rsidRPr="00CC0885" w:rsidRDefault="00CC0885" w:rsidP="002F7CE3">
      <w:pPr>
        <w:spacing w:after="200"/>
        <w:rPr>
          <w:rFonts w:ascii="Times New Roman" w:eastAsia="Times New Roman" w:hAnsi="Times New Roman" w:cs="Times New Roman"/>
          <w:b/>
          <w:i/>
          <w:iCs/>
          <w:color w:val="548DD4" w:themeColor="text2" w:themeTint="99"/>
          <w:sz w:val="21"/>
          <w:szCs w:val="21"/>
        </w:rPr>
      </w:pPr>
      <w:r w:rsidRPr="00CC0885">
        <w:rPr>
          <w:rFonts w:ascii="Times New Roman" w:eastAsia="Times New Roman" w:hAnsi="Times New Roman" w:cs="Times New Roman"/>
          <w:bCs/>
          <w:i/>
          <w:iCs/>
          <w:sz w:val="21"/>
          <w:szCs w:val="21"/>
        </w:rPr>
        <w:t>1-3 years of high level forecast along the same lines as the summary historical analysis</w:t>
      </w:r>
      <w:r w:rsidR="00720A02" w:rsidRPr="00CC0885">
        <w:rPr>
          <w:rFonts w:ascii="Times New Roman" w:eastAsia="Times New Roman" w:hAnsi="Times New Roman" w:cs="Times New Roman"/>
          <w:b/>
          <w:i/>
          <w:iCs/>
          <w:color w:val="548DD4" w:themeColor="text2" w:themeTint="99"/>
          <w:sz w:val="21"/>
          <w:szCs w:val="21"/>
        </w:rPr>
        <w:tab/>
      </w:r>
      <w:r w:rsidR="00720A02" w:rsidRPr="00CC0885">
        <w:rPr>
          <w:rFonts w:ascii="Times New Roman" w:eastAsia="Times New Roman" w:hAnsi="Times New Roman" w:cs="Times New Roman"/>
          <w:b/>
          <w:i/>
          <w:iCs/>
          <w:color w:val="548DD4" w:themeColor="text2" w:themeTint="99"/>
          <w:sz w:val="21"/>
          <w:szCs w:val="21"/>
        </w:rPr>
        <w:tab/>
      </w:r>
      <w:r w:rsidR="00720A02" w:rsidRPr="00CC0885">
        <w:rPr>
          <w:rFonts w:ascii="Times New Roman" w:eastAsia="Times New Roman" w:hAnsi="Times New Roman" w:cs="Times New Roman"/>
          <w:b/>
          <w:i/>
          <w:iCs/>
          <w:color w:val="548DD4" w:themeColor="text2" w:themeTint="99"/>
          <w:sz w:val="21"/>
          <w:szCs w:val="21"/>
        </w:rPr>
        <w:tab/>
      </w:r>
    </w:p>
    <w:p w14:paraId="59B85CE0" w14:textId="5CF3B2E1" w:rsidR="00D92E4E" w:rsidRPr="00AE6727" w:rsidRDefault="00055FA0" w:rsidP="00AE6727">
      <w:pPr>
        <w:spacing w:after="120" w:line="276" w:lineRule="auto"/>
        <w:rPr>
          <w:rFonts w:eastAsia="Times New Roman" w:cstheme="minorHAnsi"/>
          <w:b/>
          <w:color w:val="548DD4" w:themeColor="text2" w:themeTint="99"/>
        </w:rPr>
      </w:pPr>
      <w:r>
        <w:rPr>
          <w:rFonts w:eastAsia="Times New Roman" w:cstheme="minorHAnsi"/>
          <w:b/>
          <w:color w:val="548DD4" w:themeColor="text2" w:themeTint="99"/>
        </w:rPr>
        <w:t>Borrower Website / Principals LinkedIn</w:t>
      </w:r>
      <w:r w:rsidR="00D26936">
        <w:rPr>
          <w:rFonts w:eastAsia="Times New Roman" w:cstheme="minorHAnsi"/>
          <w:b/>
          <w:color w:val="548DD4" w:themeColor="text2" w:themeTint="99"/>
        </w:rPr>
        <w:t>:</w:t>
      </w:r>
    </w:p>
    <w:p w14:paraId="73D0F2D3" w14:textId="184E4A0A" w:rsidR="00336773" w:rsidRDefault="00AE6727" w:rsidP="00C41B41">
      <w:pPr>
        <w:spacing w:after="120" w:line="276" w:lineRule="auto"/>
        <w:rPr>
          <w:rFonts w:eastAsia="Times New Roman" w:cstheme="minorHAnsi"/>
          <w:b/>
          <w:color w:val="548DD4" w:themeColor="text2" w:themeTint="99"/>
        </w:rPr>
      </w:pPr>
      <w:r>
        <w:rPr>
          <w:rFonts w:eastAsia="Times New Roman" w:cstheme="minorHAnsi"/>
          <w:b/>
          <w:color w:val="548DD4" w:themeColor="text2" w:themeTint="99"/>
        </w:rPr>
        <w:t>Product Website</w:t>
      </w:r>
      <w:r w:rsidR="00381299">
        <w:rPr>
          <w:rFonts w:eastAsia="Times New Roman" w:cstheme="minorHAnsi"/>
          <w:b/>
          <w:color w:val="548DD4" w:themeColor="text2" w:themeTint="99"/>
        </w:rPr>
        <w:t>:</w:t>
      </w:r>
      <w:r w:rsidR="00336773">
        <w:rPr>
          <w:rFonts w:eastAsia="Times New Roman" w:cstheme="minorHAnsi"/>
          <w:b/>
          <w:color w:val="548DD4" w:themeColor="text2" w:themeTint="99"/>
        </w:rPr>
        <w:t xml:space="preserve"> </w:t>
      </w:r>
    </w:p>
    <w:p w14:paraId="4DA9B7A4" w14:textId="5C709B4E" w:rsidR="00C41B41" w:rsidRPr="00843D14" w:rsidRDefault="00E64CDC" w:rsidP="00843D14">
      <w:pPr>
        <w:spacing w:after="120" w:line="276" w:lineRule="auto"/>
        <w:rPr>
          <w:rFonts w:eastAsia="Times New Roman" w:cstheme="minorHAnsi"/>
          <w:b/>
          <w:color w:val="548DD4" w:themeColor="text2" w:themeTint="99"/>
        </w:rPr>
      </w:pPr>
      <w:r w:rsidRPr="00843D14">
        <w:rPr>
          <w:rFonts w:eastAsia="Times New Roman" w:cstheme="minorHAnsi"/>
          <w:b/>
          <w:color w:val="548DD4" w:themeColor="text2" w:themeTint="99"/>
        </w:rPr>
        <w:t>Principals and Management</w:t>
      </w:r>
      <w:r w:rsidR="00C41B41" w:rsidRPr="00843D14">
        <w:rPr>
          <w:rFonts w:eastAsia="Times New Roman" w:cstheme="minorHAnsi"/>
          <w:b/>
          <w:color w:val="548DD4" w:themeColor="text2" w:themeTint="99"/>
        </w:rPr>
        <w:t xml:space="preserve">:  </w:t>
      </w:r>
    </w:p>
    <w:p w14:paraId="02F6F7DB" w14:textId="12F051BD" w:rsidR="00C41B41" w:rsidRPr="00843D14" w:rsidRDefault="00E64CDC" w:rsidP="00843D14">
      <w:pPr>
        <w:spacing w:after="200"/>
        <w:rPr>
          <w:rFonts w:ascii="Times New Roman" w:hAnsi="Times New Roman" w:cs="Times New Roman"/>
          <w:b/>
          <w:sz w:val="21"/>
          <w:szCs w:val="21"/>
        </w:rPr>
      </w:pPr>
      <w:r w:rsidRPr="00843D14">
        <w:rPr>
          <w:rFonts w:ascii="Times New Roman" w:hAnsi="Times New Roman" w:cs="Times New Roman"/>
          <w:b/>
          <w:sz w:val="21"/>
          <w:szCs w:val="21"/>
        </w:rPr>
        <w:t>NAME</w:t>
      </w:r>
      <w:r w:rsidR="00C41B41" w:rsidRPr="00843D14">
        <w:rPr>
          <w:rFonts w:ascii="Times New Roman" w:hAnsi="Times New Roman" w:cs="Times New Roman"/>
          <w:b/>
          <w:sz w:val="21"/>
          <w:szCs w:val="21"/>
        </w:rPr>
        <w:t>, C</w:t>
      </w:r>
      <w:r w:rsidR="000C2F6B" w:rsidRPr="00843D14">
        <w:rPr>
          <w:rFonts w:ascii="Times New Roman" w:hAnsi="Times New Roman" w:cs="Times New Roman"/>
          <w:b/>
          <w:sz w:val="21"/>
          <w:szCs w:val="21"/>
        </w:rPr>
        <w:t>hairman</w:t>
      </w:r>
    </w:p>
    <w:p w14:paraId="578F47E7" w14:textId="1CB71694" w:rsidR="00C41B41" w:rsidRPr="00963B03" w:rsidRDefault="00AE6727" w:rsidP="00843D14">
      <w:pPr>
        <w:spacing w:after="200"/>
        <w:rPr>
          <w:rFonts w:ascii="Times New Roman" w:hAnsi="Times New Roman" w:cs="Times New Roman"/>
          <w:i/>
          <w:sz w:val="21"/>
          <w:szCs w:val="21"/>
        </w:rPr>
      </w:pPr>
      <w:r>
        <w:rPr>
          <w:rFonts w:ascii="Times New Roman" w:hAnsi="Times New Roman" w:cs="Times New Roman"/>
          <w:i/>
          <w:sz w:val="21"/>
          <w:szCs w:val="21"/>
        </w:rPr>
        <w:lastRenderedPageBreak/>
        <w:t xml:space="preserve">Resume, Education, Significant career milestones, </w:t>
      </w:r>
      <w:proofErr w:type="spellStart"/>
      <w:r>
        <w:rPr>
          <w:rFonts w:ascii="Times New Roman" w:hAnsi="Times New Roman" w:cs="Times New Roman"/>
          <w:i/>
          <w:sz w:val="21"/>
          <w:szCs w:val="21"/>
        </w:rPr>
        <w:t>linkedIn</w:t>
      </w:r>
      <w:proofErr w:type="spellEnd"/>
      <w:r w:rsidR="00C41B41" w:rsidRPr="00963B03">
        <w:rPr>
          <w:rFonts w:ascii="Times New Roman" w:hAnsi="Times New Roman" w:cs="Times New Roman"/>
          <w:i/>
          <w:sz w:val="21"/>
          <w:szCs w:val="21"/>
        </w:rPr>
        <w:t>.</w:t>
      </w:r>
    </w:p>
    <w:p w14:paraId="062CFE77" w14:textId="092527F2" w:rsidR="00C41B41" w:rsidRPr="00843D14" w:rsidRDefault="00E64CDC" w:rsidP="00843D14">
      <w:pPr>
        <w:spacing w:after="200"/>
        <w:rPr>
          <w:rFonts w:ascii="Times New Roman" w:hAnsi="Times New Roman" w:cs="Times New Roman"/>
          <w:b/>
          <w:sz w:val="21"/>
          <w:szCs w:val="21"/>
        </w:rPr>
      </w:pPr>
      <w:r w:rsidRPr="00843D14">
        <w:rPr>
          <w:rFonts w:ascii="Times New Roman" w:hAnsi="Times New Roman" w:cs="Times New Roman"/>
          <w:b/>
          <w:sz w:val="21"/>
          <w:szCs w:val="21"/>
        </w:rPr>
        <w:t>NAME</w:t>
      </w:r>
      <w:r w:rsidR="00C41B41" w:rsidRPr="00843D14">
        <w:rPr>
          <w:rFonts w:ascii="Times New Roman" w:hAnsi="Times New Roman" w:cs="Times New Roman"/>
          <w:b/>
          <w:sz w:val="21"/>
          <w:szCs w:val="21"/>
        </w:rPr>
        <w:t>, C</w:t>
      </w:r>
      <w:r w:rsidR="000C2F6B" w:rsidRPr="00843D14">
        <w:rPr>
          <w:rFonts w:ascii="Times New Roman" w:hAnsi="Times New Roman" w:cs="Times New Roman"/>
          <w:b/>
          <w:sz w:val="21"/>
          <w:szCs w:val="21"/>
        </w:rPr>
        <w:t>EO</w:t>
      </w:r>
    </w:p>
    <w:p w14:paraId="4F035E59" w14:textId="0746194E" w:rsidR="002577DD" w:rsidRPr="00963B03" w:rsidRDefault="00AE6727" w:rsidP="00843D14">
      <w:pPr>
        <w:spacing w:after="200"/>
        <w:rPr>
          <w:rFonts w:ascii="Times New Roman" w:hAnsi="Times New Roman" w:cs="Times New Roman"/>
          <w:i/>
          <w:iCs/>
          <w:color w:val="333333"/>
          <w:sz w:val="21"/>
          <w:szCs w:val="21"/>
          <w:shd w:val="clear" w:color="auto" w:fill="FFFFFF"/>
        </w:rPr>
      </w:pPr>
      <w:r>
        <w:rPr>
          <w:rFonts w:ascii="Times New Roman" w:hAnsi="Times New Roman" w:cs="Times New Roman"/>
          <w:i/>
          <w:sz w:val="21"/>
          <w:szCs w:val="21"/>
        </w:rPr>
        <w:t xml:space="preserve">Resume, Education, Significant career milestones, </w:t>
      </w:r>
      <w:proofErr w:type="spellStart"/>
      <w:r>
        <w:rPr>
          <w:rFonts w:ascii="Times New Roman" w:hAnsi="Times New Roman" w:cs="Times New Roman"/>
          <w:i/>
          <w:sz w:val="21"/>
          <w:szCs w:val="21"/>
        </w:rPr>
        <w:t>linkedIn</w:t>
      </w:r>
      <w:proofErr w:type="spellEnd"/>
    </w:p>
    <w:p w14:paraId="4F475246" w14:textId="4E7C121A" w:rsidR="00130DD5" w:rsidRDefault="00130DD5" w:rsidP="00130DD5">
      <w:pPr>
        <w:rPr>
          <w:rFonts w:eastAsia="Times New Roman" w:cstheme="minorHAnsi"/>
          <w:b/>
          <w:color w:val="548DD4" w:themeColor="text2" w:themeTint="99"/>
        </w:rPr>
      </w:pPr>
      <w:r w:rsidRPr="00DB2BAA">
        <w:rPr>
          <w:rFonts w:eastAsia="Times New Roman" w:cstheme="minorHAnsi"/>
          <w:b/>
          <w:color w:val="548DD4" w:themeColor="text2" w:themeTint="99"/>
        </w:rPr>
        <w:t>Investment</w:t>
      </w:r>
      <w:r w:rsidR="009D7CA3">
        <w:rPr>
          <w:rFonts w:eastAsia="Times New Roman" w:cstheme="minorHAnsi"/>
          <w:b/>
          <w:color w:val="548DD4" w:themeColor="text2" w:themeTint="99"/>
        </w:rPr>
        <w:t xml:space="preserve"> Description</w:t>
      </w:r>
      <w:r w:rsidRPr="00DB2BAA">
        <w:rPr>
          <w:rFonts w:eastAsia="Times New Roman" w:cstheme="minorHAnsi"/>
          <w:b/>
          <w:color w:val="548DD4" w:themeColor="text2" w:themeTint="99"/>
        </w:rPr>
        <w:t>:</w:t>
      </w:r>
    </w:p>
    <w:p w14:paraId="7E2C2E61" w14:textId="77777777" w:rsidR="00D641A5" w:rsidRPr="00DA4EB2" w:rsidRDefault="00D641A5" w:rsidP="00130DD5">
      <w:pPr>
        <w:rPr>
          <w:rFonts w:ascii="Times New Roman" w:eastAsia="Times New Roman" w:hAnsi="Times New Roman" w:cs="Times New Roman"/>
          <w:b/>
          <w:i/>
          <w:iCs/>
          <w:color w:val="548DD4" w:themeColor="text2" w:themeTint="99"/>
          <w:sz w:val="21"/>
          <w:szCs w:val="21"/>
        </w:rPr>
      </w:pPr>
    </w:p>
    <w:p w14:paraId="5AD70280" w14:textId="1C4AD4E3" w:rsidR="00C705BB" w:rsidRPr="00DA4EB2" w:rsidRDefault="00DA4EB2" w:rsidP="00985C5B">
      <w:pPr>
        <w:spacing w:after="120" w:line="276" w:lineRule="auto"/>
        <w:rPr>
          <w:rFonts w:ascii="Times New Roman" w:hAnsi="Times New Roman" w:cs="Times New Roman"/>
          <w:i/>
          <w:iCs/>
          <w:sz w:val="21"/>
          <w:szCs w:val="21"/>
        </w:rPr>
      </w:pPr>
      <w:r w:rsidRPr="00DA4EB2">
        <w:rPr>
          <w:rFonts w:ascii="Times New Roman" w:eastAsia="Times New Roman" w:hAnsi="Times New Roman" w:cs="Times New Roman"/>
          <w:i/>
          <w:iCs/>
          <w:sz w:val="21"/>
          <w:szCs w:val="21"/>
        </w:rPr>
        <w:t>Describe the investment instrument in detail</w:t>
      </w:r>
      <w:r w:rsidR="009441F0">
        <w:rPr>
          <w:rFonts w:ascii="Times New Roman" w:eastAsia="Times New Roman" w:hAnsi="Times New Roman" w:cs="Times New Roman"/>
          <w:i/>
          <w:iCs/>
          <w:sz w:val="21"/>
          <w:szCs w:val="21"/>
        </w:rPr>
        <w:t>, specifically regarding collateral, primary and secondary source of repayment</w:t>
      </w:r>
      <w:r w:rsidR="000C0060">
        <w:rPr>
          <w:rFonts w:ascii="Times New Roman" w:eastAsia="Times New Roman" w:hAnsi="Times New Roman" w:cs="Times New Roman"/>
          <w:i/>
          <w:iCs/>
          <w:sz w:val="21"/>
          <w:szCs w:val="21"/>
        </w:rPr>
        <w:t>. Provide an outline of the structure of the credit instruments contemplated with a rationale</w:t>
      </w:r>
      <w:r w:rsidR="003553A1">
        <w:rPr>
          <w:rFonts w:ascii="Times New Roman" w:eastAsia="Times New Roman" w:hAnsi="Times New Roman" w:cs="Times New Roman"/>
          <w:i/>
          <w:iCs/>
          <w:sz w:val="21"/>
          <w:szCs w:val="21"/>
        </w:rPr>
        <w:t>.</w:t>
      </w:r>
    </w:p>
    <w:sectPr w:rsidR="00C705BB" w:rsidRPr="00DA4EB2" w:rsidSect="00E779F8">
      <w:headerReference w:type="default" r:id="rId8"/>
      <w:pgSz w:w="12240" w:h="15840"/>
      <w:pgMar w:top="720" w:right="720" w:bottom="288" w:left="720" w:header="39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F137C" w14:textId="77777777" w:rsidR="006B2CBA" w:rsidRDefault="006B2CBA" w:rsidP="00884E8D">
      <w:r>
        <w:separator/>
      </w:r>
    </w:p>
  </w:endnote>
  <w:endnote w:type="continuationSeparator" w:id="0">
    <w:p w14:paraId="20E25C2B" w14:textId="77777777" w:rsidR="006B2CBA" w:rsidRDefault="006B2CBA" w:rsidP="0088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85F3" w14:textId="77777777" w:rsidR="006B2CBA" w:rsidRDefault="006B2CBA" w:rsidP="00884E8D">
      <w:r>
        <w:separator/>
      </w:r>
    </w:p>
  </w:footnote>
  <w:footnote w:type="continuationSeparator" w:id="0">
    <w:p w14:paraId="57D51B79" w14:textId="77777777" w:rsidR="006B2CBA" w:rsidRDefault="006B2CBA" w:rsidP="00884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A1C6" w14:textId="64BE6065" w:rsidR="00EE6D30" w:rsidRDefault="00C81D48">
    <w:pPr>
      <w:pStyle w:val="Header"/>
    </w:pPr>
    <w:r>
      <w:rPr>
        <w:noProof/>
      </w:rPr>
      <w:t>LENDER</w:t>
    </w:r>
  </w:p>
  <w:p w14:paraId="1BB683CC" w14:textId="77777777" w:rsidR="008329C9" w:rsidRDefault="008329C9">
    <w:pPr>
      <w:pStyle w:val="Header"/>
    </w:pPr>
  </w:p>
  <w:p w14:paraId="35FBA736" w14:textId="717A79AD" w:rsidR="00EE6D30" w:rsidRPr="00EE6D30" w:rsidRDefault="00C81D48">
    <w:pPr>
      <w:pStyle w:val="Header"/>
      <w:rPr>
        <w:rFonts w:ascii="Calibri" w:hAnsi="Calibri" w:cs="Calibri"/>
        <w:sz w:val="20"/>
        <w:szCs w:val="20"/>
      </w:rPr>
    </w:pPr>
    <w:r>
      <w:rPr>
        <w:rFonts w:ascii="Calibri" w:hAnsi="Calibri" w:cs="Calibri"/>
        <w:sz w:val="20"/>
        <w:szCs w:val="20"/>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8B4"/>
    <w:multiLevelType w:val="hybridMultilevel"/>
    <w:tmpl w:val="6EE48356"/>
    <w:lvl w:ilvl="0" w:tplc="1E9ED5B0">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BC305C"/>
    <w:multiLevelType w:val="hybridMultilevel"/>
    <w:tmpl w:val="05AE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13654"/>
    <w:multiLevelType w:val="hybridMultilevel"/>
    <w:tmpl w:val="F7E4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32EC9"/>
    <w:multiLevelType w:val="hybridMultilevel"/>
    <w:tmpl w:val="343C5BBE"/>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D3088"/>
    <w:multiLevelType w:val="hybridMultilevel"/>
    <w:tmpl w:val="F82EA254"/>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5" w15:restartNumberingAfterBreak="0">
    <w:nsid w:val="59207330"/>
    <w:multiLevelType w:val="hybridMultilevel"/>
    <w:tmpl w:val="16AE7FBC"/>
    <w:lvl w:ilvl="0" w:tplc="6430E0C8">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2C57CB"/>
    <w:multiLevelType w:val="hybridMultilevel"/>
    <w:tmpl w:val="B7F49F8C"/>
    <w:lvl w:ilvl="0" w:tplc="1A7C904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EC1644"/>
    <w:multiLevelType w:val="hybridMultilevel"/>
    <w:tmpl w:val="1E0AB74A"/>
    <w:lvl w:ilvl="0" w:tplc="5490A03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D373361"/>
    <w:multiLevelType w:val="multilevel"/>
    <w:tmpl w:val="90DC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906240">
    <w:abstractNumId w:val="0"/>
  </w:num>
  <w:num w:numId="2" w16cid:durableId="62339382">
    <w:abstractNumId w:val="5"/>
  </w:num>
  <w:num w:numId="3" w16cid:durableId="359480283">
    <w:abstractNumId w:val="8"/>
  </w:num>
  <w:num w:numId="4" w16cid:durableId="323970892">
    <w:abstractNumId w:val="4"/>
  </w:num>
  <w:num w:numId="5" w16cid:durableId="1967005553">
    <w:abstractNumId w:val="7"/>
  </w:num>
  <w:num w:numId="6" w16cid:durableId="1890994738">
    <w:abstractNumId w:val="6"/>
  </w:num>
  <w:num w:numId="7" w16cid:durableId="199755286">
    <w:abstractNumId w:val="2"/>
  </w:num>
  <w:num w:numId="8" w16cid:durableId="1170414789">
    <w:abstractNumId w:val="1"/>
  </w:num>
  <w:num w:numId="9" w16cid:durableId="1158768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9B"/>
    <w:rsid w:val="00021B9A"/>
    <w:rsid w:val="00030CB7"/>
    <w:rsid w:val="000375EB"/>
    <w:rsid w:val="00044352"/>
    <w:rsid w:val="00055FA0"/>
    <w:rsid w:val="00056651"/>
    <w:rsid w:val="00062CAF"/>
    <w:rsid w:val="00071BE6"/>
    <w:rsid w:val="0007629A"/>
    <w:rsid w:val="00086D8A"/>
    <w:rsid w:val="000B6EB8"/>
    <w:rsid w:val="000C0060"/>
    <w:rsid w:val="000C01C1"/>
    <w:rsid w:val="000C0514"/>
    <w:rsid w:val="000C2F6B"/>
    <w:rsid w:val="000C6C30"/>
    <w:rsid w:val="000D45A6"/>
    <w:rsid w:val="000D48B7"/>
    <w:rsid w:val="000D62BE"/>
    <w:rsid w:val="000F0B31"/>
    <w:rsid w:val="000F730F"/>
    <w:rsid w:val="0010752F"/>
    <w:rsid w:val="00110197"/>
    <w:rsid w:val="00112150"/>
    <w:rsid w:val="00116898"/>
    <w:rsid w:val="00125E4F"/>
    <w:rsid w:val="00130DD5"/>
    <w:rsid w:val="00132F2E"/>
    <w:rsid w:val="00141385"/>
    <w:rsid w:val="00150A45"/>
    <w:rsid w:val="00152CFA"/>
    <w:rsid w:val="00152E79"/>
    <w:rsid w:val="001561B9"/>
    <w:rsid w:val="00157E05"/>
    <w:rsid w:val="00160393"/>
    <w:rsid w:val="00160547"/>
    <w:rsid w:val="00162935"/>
    <w:rsid w:val="001662C7"/>
    <w:rsid w:val="00167DA8"/>
    <w:rsid w:val="00174326"/>
    <w:rsid w:val="00175256"/>
    <w:rsid w:val="001801B4"/>
    <w:rsid w:val="00185E0C"/>
    <w:rsid w:val="001A2D64"/>
    <w:rsid w:val="001A47CC"/>
    <w:rsid w:val="001A7D3B"/>
    <w:rsid w:val="001B0B6A"/>
    <w:rsid w:val="001B1D6C"/>
    <w:rsid w:val="001B3A44"/>
    <w:rsid w:val="001B6C84"/>
    <w:rsid w:val="001C224F"/>
    <w:rsid w:val="001D0D58"/>
    <w:rsid w:val="001D207D"/>
    <w:rsid w:val="001D6067"/>
    <w:rsid w:val="001D649A"/>
    <w:rsid w:val="001E112C"/>
    <w:rsid w:val="001F2839"/>
    <w:rsid w:val="001F58AD"/>
    <w:rsid w:val="00200969"/>
    <w:rsid w:val="00202071"/>
    <w:rsid w:val="002023BE"/>
    <w:rsid w:val="0020279E"/>
    <w:rsid w:val="00204475"/>
    <w:rsid w:val="0020565B"/>
    <w:rsid w:val="00213363"/>
    <w:rsid w:val="0021653F"/>
    <w:rsid w:val="00221270"/>
    <w:rsid w:val="002319DB"/>
    <w:rsid w:val="002420F1"/>
    <w:rsid w:val="00250E2B"/>
    <w:rsid w:val="002568EE"/>
    <w:rsid w:val="002577DD"/>
    <w:rsid w:val="002658CB"/>
    <w:rsid w:val="00270AC3"/>
    <w:rsid w:val="00271E34"/>
    <w:rsid w:val="0027644E"/>
    <w:rsid w:val="00280103"/>
    <w:rsid w:val="00290B90"/>
    <w:rsid w:val="0029305B"/>
    <w:rsid w:val="002944D8"/>
    <w:rsid w:val="002A3651"/>
    <w:rsid w:val="002A408D"/>
    <w:rsid w:val="002A4FE1"/>
    <w:rsid w:val="002B1E95"/>
    <w:rsid w:val="002C15E3"/>
    <w:rsid w:val="002C1C21"/>
    <w:rsid w:val="002D6BA7"/>
    <w:rsid w:val="002E1146"/>
    <w:rsid w:val="002E3AE5"/>
    <w:rsid w:val="002E484A"/>
    <w:rsid w:val="002E7378"/>
    <w:rsid w:val="002F00A7"/>
    <w:rsid w:val="002F47F6"/>
    <w:rsid w:val="002F7CE3"/>
    <w:rsid w:val="00315926"/>
    <w:rsid w:val="00316CA8"/>
    <w:rsid w:val="00326478"/>
    <w:rsid w:val="003334C6"/>
    <w:rsid w:val="00336773"/>
    <w:rsid w:val="003553A1"/>
    <w:rsid w:val="003606A3"/>
    <w:rsid w:val="00367098"/>
    <w:rsid w:val="003712AA"/>
    <w:rsid w:val="003717A8"/>
    <w:rsid w:val="0037650C"/>
    <w:rsid w:val="00381299"/>
    <w:rsid w:val="003931DC"/>
    <w:rsid w:val="00395C89"/>
    <w:rsid w:val="00397F62"/>
    <w:rsid w:val="003C72CB"/>
    <w:rsid w:val="003D1A79"/>
    <w:rsid w:val="003D49B2"/>
    <w:rsid w:val="003E0319"/>
    <w:rsid w:val="003E5A47"/>
    <w:rsid w:val="00411D55"/>
    <w:rsid w:val="00413B96"/>
    <w:rsid w:val="004155D5"/>
    <w:rsid w:val="004176EC"/>
    <w:rsid w:val="00420A36"/>
    <w:rsid w:val="00424A8F"/>
    <w:rsid w:val="0043027D"/>
    <w:rsid w:val="004333B1"/>
    <w:rsid w:val="004465D8"/>
    <w:rsid w:val="00454259"/>
    <w:rsid w:val="00456395"/>
    <w:rsid w:val="004654FC"/>
    <w:rsid w:val="00486D06"/>
    <w:rsid w:val="00487304"/>
    <w:rsid w:val="004928CD"/>
    <w:rsid w:val="004B1BF3"/>
    <w:rsid w:val="004C0CC1"/>
    <w:rsid w:val="004D200C"/>
    <w:rsid w:val="004D320E"/>
    <w:rsid w:val="004D7F07"/>
    <w:rsid w:val="005165D5"/>
    <w:rsid w:val="00517230"/>
    <w:rsid w:val="0052139A"/>
    <w:rsid w:val="0052423B"/>
    <w:rsid w:val="00524A04"/>
    <w:rsid w:val="0053075D"/>
    <w:rsid w:val="00541FF9"/>
    <w:rsid w:val="005444C1"/>
    <w:rsid w:val="00554132"/>
    <w:rsid w:val="00565108"/>
    <w:rsid w:val="00565FCD"/>
    <w:rsid w:val="005703F4"/>
    <w:rsid w:val="0057216E"/>
    <w:rsid w:val="005731AF"/>
    <w:rsid w:val="00575D0F"/>
    <w:rsid w:val="00583B1B"/>
    <w:rsid w:val="00594713"/>
    <w:rsid w:val="005975C0"/>
    <w:rsid w:val="005A09AA"/>
    <w:rsid w:val="005A1721"/>
    <w:rsid w:val="005C0134"/>
    <w:rsid w:val="005C3C6F"/>
    <w:rsid w:val="005D001E"/>
    <w:rsid w:val="005D73C2"/>
    <w:rsid w:val="005E142D"/>
    <w:rsid w:val="005F3F8C"/>
    <w:rsid w:val="006028EE"/>
    <w:rsid w:val="00610FA8"/>
    <w:rsid w:val="00613E93"/>
    <w:rsid w:val="0061606F"/>
    <w:rsid w:val="006304BA"/>
    <w:rsid w:val="00631533"/>
    <w:rsid w:val="00643FFC"/>
    <w:rsid w:val="00645E7B"/>
    <w:rsid w:val="006514AD"/>
    <w:rsid w:val="006573BC"/>
    <w:rsid w:val="00661C2C"/>
    <w:rsid w:val="0066290E"/>
    <w:rsid w:val="00672E7F"/>
    <w:rsid w:val="0067668F"/>
    <w:rsid w:val="006837E9"/>
    <w:rsid w:val="00685C2D"/>
    <w:rsid w:val="006B2CBA"/>
    <w:rsid w:val="006B51C2"/>
    <w:rsid w:val="006B6CF4"/>
    <w:rsid w:val="006B783D"/>
    <w:rsid w:val="006C0806"/>
    <w:rsid w:val="006C42E6"/>
    <w:rsid w:val="006D1382"/>
    <w:rsid w:val="006D4B17"/>
    <w:rsid w:val="006E6395"/>
    <w:rsid w:val="006F08A0"/>
    <w:rsid w:val="006F4ED9"/>
    <w:rsid w:val="00704ADE"/>
    <w:rsid w:val="00705EAF"/>
    <w:rsid w:val="00711735"/>
    <w:rsid w:val="00711B52"/>
    <w:rsid w:val="007124C7"/>
    <w:rsid w:val="00720A02"/>
    <w:rsid w:val="00721FDC"/>
    <w:rsid w:val="00722272"/>
    <w:rsid w:val="007248D0"/>
    <w:rsid w:val="007371FA"/>
    <w:rsid w:val="0074214C"/>
    <w:rsid w:val="0074258E"/>
    <w:rsid w:val="00742E99"/>
    <w:rsid w:val="00743C9F"/>
    <w:rsid w:val="007474EB"/>
    <w:rsid w:val="00751BCD"/>
    <w:rsid w:val="00762A76"/>
    <w:rsid w:val="00776669"/>
    <w:rsid w:val="0078270D"/>
    <w:rsid w:val="007874B9"/>
    <w:rsid w:val="007A44D2"/>
    <w:rsid w:val="007A4F97"/>
    <w:rsid w:val="007B0555"/>
    <w:rsid w:val="007D02D7"/>
    <w:rsid w:val="007D7B92"/>
    <w:rsid w:val="007D7F9E"/>
    <w:rsid w:val="007F5EC8"/>
    <w:rsid w:val="0080037E"/>
    <w:rsid w:val="00807398"/>
    <w:rsid w:val="0082339F"/>
    <w:rsid w:val="008233F3"/>
    <w:rsid w:val="008252A0"/>
    <w:rsid w:val="00826698"/>
    <w:rsid w:val="008329C9"/>
    <w:rsid w:val="0083556B"/>
    <w:rsid w:val="00843D14"/>
    <w:rsid w:val="00850204"/>
    <w:rsid w:val="008510FF"/>
    <w:rsid w:val="00860D3C"/>
    <w:rsid w:val="00860E70"/>
    <w:rsid w:val="008634E7"/>
    <w:rsid w:val="00877590"/>
    <w:rsid w:val="008800EE"/>
    <w:rsid w:val="00884E8D"/>
    <w:rsid w:val="008924C7"/>
    <w:rsid w:val="008A6AA4"/>
    <w:rsid w:val="008A74EA"/>
    <w:rsid w:val="008B4A7B"/>
    <w:rsid w:val="008C1D64"/>
    <w:rsid w:val="008E2F66"/>
    <w:rsid w:val="008F282F"/>
    <w:rsid w:val="008F2D45"/>
    <w:rsid w:val="008F380D"/>
    <w:rsid w:val="00902BCD"/>
    <w:rsid w:val="009145D0"/>
    <w:rsid w:val="00917A64"/>
    <w:rsid w:val="00921613"/>
    <w:rsid w:val="009346D9"/>
    <w:rsid w:val="009353D4"/>
    <w:rsid w:val="009366E3"/>
    <w:rsid w:val="009441F0"/>
    <w:rsid w:val="00945AFB"/>
    <w:rsid w:val="00963B03"/>
    <w:rsid w:val="00965DAA"/>
    <w:rsid w:val="00976783"/>
    <w:rsid w:val="009818AB"/>
    <w:rsid w:val="00985C5B"/>
    <w:rsid w:val="00986519"/>
    <w:rsid w:val="00990DB1"/>
    <w:rsid w:val="009B31F9"/>
    <w:rsid w:val="009B33B1"/>
    <w:rsid w:val="009B3654"/>
    <w:rsid w:val="009B4B7E"/>
    <w:rsid w:val="009C1717"/>
    <w:rsid w:val="009D29C6"/>
    <w:rsid w:val="009D7CA3"/>
    <w:rsid w:val="009E2127"/>
    <w:rsid w:val="009E49E3"/>
    <w:rsid w:val="009E5318"/>
    <w:rsid w:val="009F0322"/>
    <w:rsid w:val="009F6D2D"/>
    <w:rsid w:val="009F7740"/>
    <w:rsid w:val="00A05655"/>
    <w:rsid w:val="00A12881"/>
    <w:rsid w:val="00A21699"/>
    <w:rsid w:val="00A3535C"/>
    <w:rsid w:val="00A41660"/>
    <w:rsid w:val="00A4276D"/>
    <w:rsid w:val="00A43EFA"/>
    <w:rsid w:val="00A47443"/>
    <w:rsid w:val="00A47669"/>
    <w:rsid w:val="00A54975"/>
    <w:rsid w:val="00A70517"/>
    <w:rsid w:val="00A80CA0"/>
    <w:rsid w:val="00A8178F"/>
    <w:rsid w:val="00A83FE8"/>
    <w:rsid w:val="00A869FA"/>
    <w:rsid w:val="00A86D4D"/>
    <w:rsid w:val="00AA4AC1"/>
    <w:rsid w:val="00AA4B2F"/>
    <w:rsid w:val="00AB0793"/>
    <w:rsid w:val="00AB47B1"/>
    <w:rsid w:val="00AB5324"/>
    <w:rsid w:val="00AB5635"/>
    <w:rsid w:val="00AB6F66"/>
    <w:rsid w:val="00AC1765"/>
    <w:rsid w:val="00AC5D46"/>
    <w:rsid w:val="00AC73A6"/>
    <w:rsid w:val="00AD200B"/>
    <w:rsid w:val="00AE37E8"/>
    <w:rsid w:val="00AE6727"/>
    <w:rsid w:val="00AF59A5"/>
    <w:rsid w:val="00B019F9"/>
    <w:rsid w:val="00B05292"/>
    <w:rsid w:val="00B11A74"/>
    <w:rsid w:val="00B22C83"/>
    <w:rsid w:val="00B32325"/>
    <w:rsid w:val="00B40753"/>
    <w:rsid w:val="00B520B3"/>
    <w:rsid w:val="00B52C2B"/>
    <w:rsid w:val="00B52C7E"/>
    <w:rsid w:val="00B64753"/>
    <w:rsid w:val="00B72445"/>
    <w:rsid w:val="00B73736"/>
    <w:rsid w:val="00B75920"/>
    <w:rsid w:val="00B777B0"/>
    <w:rsid w:val="00B77B31"/>
    <w:rsid w:val="00B77DE3"/>
    <w:rsid w:val="00B8638B"/>
    <w:rsid w:val="00B86FC0"/>
    <w:rsid w:val="00B87859"/>
    <w:rsid w:val="00B94114"/>
    <w:rsid w:val="00BA5106"/>
    <w:rsid w:val="00BA58D6"/>
    <w:rsid w:val="00BA7A83"/>
    <w:rsid w:val="00BC5E4A"/>
    <w:rsid w:val="00BD33F6"/>
    <w:rsid w:val="00BD6154"/>
    <w:rsid w:val="00BD76EC"/>
    <w:rsid w:val="00BE2690"/>
    <w:rsid w:val="00BE2959"/>
    <w:rsid w:val="00BE55D1"/>
    <w:rsid w:val="00BE59DF"/>
    <w:rsid w:val="00BF43AE"/>
    <w:rsid w:val="00BF5813"/>
    <w:rsid w:val="00C004C2"/>
    <w:rsid w:val="00C00A3A"/>
    <w:rsid w:val="00C03B72"/>
    <w:rsid w:val="00C2610D"/>
    <w:rsid w:val="00C36752"/>
    <w:rsid w:val="00C41B41"/>
    <w:rsid w:val="00C55326"/>
    <w:rsid w:val="00C6342A"/>
    <w:rsid w:val="00C67C79"/>
    <w:rsid w:val="00C705BB"/>
    <w:rsid w:val="00C72FE2"/>
    <w:rsid w:val="00C7353B"/>
    <w:rsid w:val="00C81D48"/>
    <w:rsid w:val="00C86281"/>
    <w:rsid w:val="00C877AB"/>
    <w:rsid w:val="00C916F9"/>
    <w:rsid w:val="00C922F3"/>
    <w:rsid w:val="00C93450"/>
    <w:rsid w:val="00C949E3"/>
    <w:rsid w:val="00C94E71"/>
    <w:rsid w:val="00C951D0"/>
    <w:rsid w:val="00CA43B7"/>
    <w:rsid w:val="00CB09BE"/>
    <w:rsid w:val="00CC0885"/>
    <w:rsid w:val="00CC4480"/>
    <w:rsid w:val="00CC70A0"/>
    <w:rsid w:val="00CD4C34"/>
    <w:rsid w:val="00CD4ECC"/>
    <w:rsid w:val="00CE1039"/>
    <w:rsid w:val="00CE2FBC"/>
    <w:rsid w:val="00CE479F"/>
    <w:rsid w:val="00CE6BEF"/>
    <w:rsid w:val="00CE7D3F"/>
    <w:rsid w:val="00CF29CA"/>
    <w:rsid w:val="00D04EDB"/>
    <w:rsid w:val="00D059BB"/>
    <w:rsid w:val="00D109E0"/>
    <w:rsid w:val="00D16DC3"/>
    <w:rsid w:val="00D24393"/>
    <w:rsid w:val="00D26936"/>
    <w:rsid w:val="00D41947"/>
    <w:rsid w:val="00D55EF9"/>
    <w:rsid w:val="00D569B4"/>
    <w:rsid w:val="00D6001C"/>
    <w:rsid w:val="00D60CBB"/>
    <w:rsid w:val="00D641A5"/>
    <w:rsid w:val="00D64265"/>
    <w:rsid w:val="00D64ABC"/>
    <w:rsid w:val="00D6507C"/>
    <w:rsid w:val="00D667D3"/>
    <w:rsid w:val="00D70C44"/>
    <w:rsid w:val="00D71A62"/>
    <w:rsid w:val="00D77C47"/>
    <w:rsid w:val="00D92E4E"/>
    <w:rsid w:val="00D95834"/>
    <w:rsid w:val="00DA2AB0"/>
    <w:rsid w:val="00DA4EB2"/>
    <w:rsid w:val="00DB107C"/>
    <w:rsid w:val="00DB2BAA"/>
    <w:rsid w:val="00DB2CF9"/>
    <w:rsid w:val="00DB494A"/>
    <w:rsid w:val="00DD2849"/>
    <w:rsid w:val="00DE4A53"/>
    <w:rsid w:val="00DF0579"/>
    <w:rsid w:val="00DF5DBE"/>
    <w:rsid w:val="00DF7D25"/>
    <w:rsid w:val="00E01631"/>
    <w:rsid w:val="00E045F1"/>
    <w:rsid w:val="00E13675"/>
    <w:rsid w:val="00E14B64"/>
    <w:rsid w:val="00E35300"/>
    <w:rsid w:val="00E43C5E"/>
    <w:rsid w:val="00E45C37"/>
    <w:rsid w:val="00E5082F"/>
    <w:rsid w:val="00E53C41"/>
    <w:rsid w:val="00E54625"/>
    <w:rsid w:val="00E54BF6"/>
    <w:rsid w:val="00E5679C"/>
    <w:rsid w:val="00E64CDC"/>
    <w:rsid w:val="00E73227"/>
    <w:rsid w:val="00E779F8"/>
    <w:rsid w:val="00E77AC0"/>
    <w:rsid w:val="00E838A7"/>
    <w:rsid w:val="00E90922"/>
    <w:rsid w:val="00E969DE"/>
    <w:rsid w:val="00EA1A4E"/>
    <w:rsid w:val="00EB5BEF"/>
    <w:rsid w:val="00EC3004"/>
    <w:rsid w:val="00EC307F"/>
    <w:rsid w:val="00EC3AA3"/>
    <w:rsid w:val="00EE5ABD"/>
    <w:rsid w:val="00EE67B8"/>
    <w:rsid w:val="00EE6D30"/>
    <w:rsid w:val="00EF56A4"/>
    <w:rsid w:val="00EF66E0"/>
    <w:rsid w:val="00F02AF7"/>
    <w:rsid w:val="00F04386"/>
    <w:rsid w:val="00F11251"/>
    <w:rsid w:val="00F12A15"/>
    <w:rsid w:val="00F22856"/>
    <w:rsid w:val="00F25365"/>
    <w:rsid w:val="00F25AF2"/>
    <w:rsid w:val="00F25CDB"/>
    <w:rsid w:val="00F27151"/>
    <w:rsid w:val="00F27347"/>
    <w:rsid w:val="00F33CAA"/>
    <w:rsid w:val="00F5020E"/>
    <w:rsid w:val="00F51347"/>
    <w:rsid w:val="00F5259B"/>
    <w:rsid w:val="00F53995"/>
    <w:rsid w:val="00F64C69"/>
    <w:rsid w:val="00F6620C"/>
    <w:rsid w:val="00F83AEA"/>
    <w:rsid w:val="00F84423"/>
    <w:rsid w:val="00F87994"/>
    <w:rsid w:val="00FC0335"/>
    <w:rsid w:val="00FC64C1"/>
    <w:rsid w:val="00FD019F"/>
    <w:rsid w:val="00FE3CA6"/>
    <w:rsid w:val="00FF21BB"/>
    <w:rsid w:val="00FF4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42C28C"/>
  <w15:docId w15:val="{1C1AAF51-44DE-734C-AAC2-FC906C7B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59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5259B"/>
    <w:pPr>
      <w:spacing w:after="0" w:line="240" w:lineRule="auto"/>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408D"/>
    <w:rPr>
      <w:rFonts w:ascii="Tahoma" w:hAnsi="Tahoma" w:cs="Tahoma"/>
      <w:sz w:val="16"/>
      <w:szCs w:val="16"/>
    </w:rPr>
  </w:style>
  <w:style w:type="character" w:customStyle="1" w:styleId="BalloonTextChar">
    <w:name w:val="Balloon Text Char"/>
    <w:basedOn w:val="DefaultParagraphFont"/>
    <w:link w:val="BalloonText"/>
    <w:uiPriority w:val="99"/>
    <w:semiHidden/>
    <w:rsid w:val="002A408D"/>
    <w:rPr>
      <w:rFonts w:ascii="Tahoma" w:hAnsi="Tahoma" w:cs="Tahoma"/>
      <w:sz w:val="16"/>
      <w:szCs w:val="16"/>
    </w:rPr>
  </w:style>
  <w:style w:type="paragraph" w:styleId="ListParagraph">
    <w:name w:val="List Paragraph"/>
    <w:basedOn w:val="Normal"/>
    <w:uiPriority w:val="34"/>
    <w:qFormat/>
    <w:rsid w:val="00A70517"/>
    <w:pPr>
      <w:ind w:left="720"/>
      <w:contextualSpacing/>
    </w:pPr>
  </w:style>
  <w:style w:type="paragraph" w:styleId="Header">
    <w:name w:val="header"/>
    <w:basedOn w:val="Normal"/>
    <w:link w:val="HeaderChar"/>
    <w:uiPriority w:val="99"/>
    <w:unhideWhenUsed/>
    <w:rsid w:val="00884E8D"/>
    <w:pPr>
      <w:tabs>
        <w:tab w:val="center" w:pos="4680"/>
        <w:tab w:val="right" w:pos="9360"/>
      </w:tabs>
    </w:pPr>
  </w:style>
  <w:style w:type="character" w:customStyle="1" w:styleId="HeaderChar">
    <w:name w:val="Header Char"/>
    <w:basedOn w:val="DefaultParagraphFont"/>
    <w:link w:val="Header"/>
    <w:uiPriority w:val="99"/>
    <w:rsid w:val="00884E8D"/>
    <w:rPr>
      <w:sz w:val="24"/>
      <w:szCs w:val="24"/>
    </w:rPr>
  </w:style>
  <w:style w:type="paragraph" w:styleId="Footer">
    <w:name w:val="footer"/>
    <w:basedOn w:val="Normal"/>
    <w:link w:val="FooterChar"/>
    <w:uiPriority w:val="99"/>
    <w:unhideWhenUsed/>
    <w:rsid w:val="00884E8D"/>
    <w:pPr>
      <w:tabs>
        <w:tab w:val="center" w:pos="4680"/>
        <w:tab w:val="right" w:pos="9360"/>
      </w:tabs>
    </w:pPr>
  </w:style>
  <w:style w:type="character" w:customStyle="1" w:styleId="FooterChar">
    <w:name w:val="Footer Char"/>
    <w:basedOn w:val="DefaultParagraphFont"/>
    <w:link w:val="Footer"/>
    <w:uiPriority w:val="99"/>
    <w:rsid w:val="00884E8D"/>
    <w:rPr>
      <w:sz w:val="24"/>
      <w:szCs w:val="24"/>
    </w:rPr>
  </w:style>
  <w:style w:type="character" w:styleId="Emphasis">
    <w:name w:val="Emphasis"/>
    <w:basedOn w:val="DefaultParagraphFont"/>
    <w:uiPriority w:val="20"/>
    <w:qFormat/>
    <w:rsid w:val="008A6AA4"/>
    <w:rPr>
      <w:i/>
      <w:iCs/>
    </w:rPr>
  </w:style>
  <w:style w:type="character" w:styleId="Hyperlink">
    <w:name w:val="Hyperlink"/>
    <w:basedOn w:val="DefaultParagraphFont"/>
    <w:uiPriority w:val="99"/>
    <w:unhideWhenUsed/>
    <w:rsid w:val="008800EE"/>
    <w:rPr>
      <w:color w:val="0000FF"/>
      <w:u w:val="single"/>
    </w:rPr>
  </w:style>
  <w:style w:type="character" w:styleId="CommentReference">
    <w:name w:val="annotation reference"/>
    <w:basedOn w:val="DefaultParagraphFont"/>
    <w:uiPriority w:val="99"/>
    <w:semiHidden/>
    <w:unhideWhenUsed/>
    <w:rsid w:val="00945AFB"/>
    <w:rPr>
      <w:sz w:val="16"/>
      <w:szCs w:val="16"/>
    </w:rPr>
  </w:style>
  <w:style w:type="paragraph" w:styleId="CommentText">
    <w:name w:val="annotation text"/>
    <w:basedOn w:val="Normal"/>
    <w:link w:val="CommentTextChar"/>
    <w:uiPriority w:val="99"/>
    <w:semiHidden/>
    <w:unhideWhenUsed/>
    <w:rsid w:val="00945AFB"/>
    <w:rPr>
      <w:sz w:val="20"/>
      <w:szCs w:val="20"/>
    </w:rPr>
  </w:style>
  <w:style w:type="character" w:customStyle="1" w:styleId="CommentTextChar">
    <w:name w:val="Comment Text Char"/>
    <w:basedOn w:val="DefaultParagraphFont"/>
    <w:link w:val="CommentText"/>
    <w:uiPriority w:val="99"/>
    <w:semiHidden/>
    <w:rsid w:val="00945AFB"/>
    <w:rPr>
      <w:sz w:val="20"/>
      <w:szCs w:val="20"/>
    </w:rPr>
  </w:style>
  <w:style w:type="paragraph" w:styleId="CommentSubject">
    <w:name w:val="annotation subject"/>
    <w:basedOn w:val="CommentText"/>
    <w:next w:val="CommentText"/>
    <w:link w:val="CommentSubjectChar"/>
    <w:uiPriority w:val="99"/>
    <w:semiHidden/>
    <w:unhideWhenUsed/>
    <w:rsid w:val="00945AFB"/>
    <w:rPr>
      <w:b/>
      <w:bCs/>
    </w:rPr>
  </w:style>
  <w:style w:type="character" w:customStyle="1" w:styleId="CommentSubjectChar">
    <w:name w:val="Comment Subject Char"/>
    <w:basedOn w:val="CommentTextChar"/>
    <w:link w:val="CommentSubject"/>
    <w:uiPriority w:val="99"/>
    <w:semiHidden/>
    <w:rsid w:val="00945AFB"/>
    <w:rPr>
      <w:b/>
      <w:bCs/>
      <w:sz w:val="20"/>
      <w:szCs w:val="20"/>
    </w:rPr>
  </w:style>
  <w:style w:type="character" w:customStyle="1" w:styleId="UnresolvedMention1">
    <w:name w:val="Unresolved Mention1"/>
    <w:basedOn w:val="DefaultParagraphFont"/>
    <w:uiPriority w:val="99"/>
    <w:semiHidden/>
    <w:unhideWhenUsed/>
    <w:rsid w:val="00850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3603">
      <w:bodyDiv w:val="1"/>
      <w:marLeft w:val="0"/>
      <w:marRight w:val="0"/>
      <w:marTop w:val="0"/>
      <w:marBottom w:val="0"/>
      <w:divBdr>
        <w:top w:val="none" w:sz="0" w:space="0" w:color="auto"/>
        <w:left w:val="none" w:sz="0" w:space="0" w:color="auto"/>
        <w:bottom w:val="none" w:sz="0" w:space="0" w:color="auto"/>
        <w:right w:val="none" w:sz="0" w:space="0" w:color="auto"/>
      </w:divBdr>
    </w:div>
    <w:div w:id="111822481">
      <w:bodyDiv w:val="1"/>
      <w:marLeft w:val="0"/>
      <w:marRight w:val="0"/>
      <w:marTop w:val="0"/>
      <w:marBottom w:val="0"/>
      <w:divBdr>
        <w:top w:val="none" w:sz="0" w:space="0" w:color="auto"/>
        <w:left w:val="none" w:sz="0" w:space="0" w:color="auto"/>
        <w:bottom w:val="none" w:sz="0" w:space="0" w:color="auto"/>
        <w:right w:val="none" w:sz="0" w:space="0" w:color="auto"/>
      </w:divBdr>
    </w:div>
    <w:div w:id="165481038">
      <w:bodyDiv w:val="1"/>
      <w:marLeft w:val="0"/>
      <w:marRight w:val="0"/>
      <w:marTop w:val="0"/>
      <w:marBottom w:val="0"/>
      <w:divBdr>
        <w:top w:val="none" w:sz="0" w:space="0" w:color="auto"/>
        <w:left w:val="none" w:sz="0" w:space="0" w:color="auto"/>
        <w:bottom w:val="none" w:sz="0" w:space="0" w:color="auto"/>
        <w:right w:val="none" w:sz="0" w:space="0" w:color="auto"/>
      </w:divBdr>
    </w:div>
    <w:div w:id="343753917">
      <w:bodyDiv w:val="1"/>
      <w:marLeft w:val="0"/>
      <w:marRight w:val="0"/>
      <w:marTop w:val="0"/>
      <w:marBottom w:val="0"/>
      <w:divBdr>
        <w:top w:val="none" w:sz="0" w:space="0" w:color="auto"/>
        <w:left w:val="none" w:sz="0" w:space="0" w:color="auto"/>
        <w:bottom w:val="none" w:sz="0" w:space="0" w:color="auto"/>
        <w:right w:val="none" w:sz="0" w:space="0" w:color="auto"/>
      </w:divBdr>
    </w:div>
    <w:div w:id="377583713">
      <w:bodyDiv w:val="1"/>
      <w:marLeft w:val="0"/>
      <w:marRight w:val="0"/>
      <w:marTop w:val="0"/>
      <w:marBottom w:val="0"/>
      <w:divBdr>
        <w:top w:val="none" w:sz="0" w:space="0" w:color="auto"/>
        <w:left w:val="none" w:sz="0" w:space="0" w:color="auto"/>
        <w:bottom w:val="none" w:sz="0" w:space="0" w:color="auto"/>
        <w:right w:val="none" w:sz="0" w:space="0" w:color="auto"/>
      </w:divBdr>
    </w:div>
    <w:div w:id="392312747">
      <w:bodyDiv w:val="1"/>
      <w:marLeft w:val="0"/>
      <w:marRight w:val="0"/>
      <w:marTop w:val="0"/>
      <w:marBottom w:val="0"/>
      <w:divBdr>
        <w:top w:val="none" w:sz="0" w:space="0" w:color="auto"/>
        <w:left w:val="none" w:sz="0" w:space="0" w:color="auto"/>
        <w:bottom w:val="none" w:sz="0" w:space="0" w:color="auto"/>
        <w:right w:val="none" w:sz="0" w:space="0" w:color="auto"/>
      </w:divBdr>
    </w:div>
    <w:div w:id="431435104">
      <w:bodyDiv w:val="1"/>
      <w:marLeft w:val="0"/>
      <w:marRight w:val="0"/>
      <w:marTop w:val="0"/>
      <w:marBottom w:val="0"/>
      <w:divBdr>
        <w:top w:val="none" w:sz="0" w:space="0" w:color="auto"/>
        <w:left w:val="none" w:sz="0" w:space="0" w:color="auto"/>
        <w:bottom w:val="none" w:sz="0" w:space="0" w:color="auto"/>
        <w:right w:val="none" w:sz="0" w:space="0" w:color="auto"/>
      </w:divBdr>
    </w:div>
    <w:div w:id="440608564">
      <w:bodyDiv w:val="1"/>
      <w:marLeft w:val="0"/>
      <w:marRight w:val="0"/>
      <w:marTop w:val="0"/>
      <w:marBottom w:val="0"/>
      <w:divBdr>
        <w:top w:val="none" w:sz="0" w:space="0" w:color="auto"/>
        <w:left w:val="none" w:sz="0" w:space="0" w:color="auto"/>
        <w:bottom w:val="none" w:sz="0" w:space="0" w:color="auto"/>
        <w:right w:val="none" w:sz="0" w:space="0" w:color="auto"/>
      </w:divBdr>
    </w:div>
    <w:div w:id="466822039">
      <w:bodyDiv w:val="1"/>
      <w:marLeft w:val="0"/>
      <w:marRight w:val="0"/>
      <w:marTop w:val="0"/>
      <w:marBottom w:val="0"/>
      <w:divBdr>
        <w:top w:val="none" w:sz="0" w:space="0" w:color="auto"/>
        <w:left w:val="none" w:sz="0" w:space="0" w:color="auto"/>
        <w:bottom w:val="none" w:sz="0" w:space="0" w:color="auto"/>
        <w:right w:val="none" w:sz="0" w:space="0" w:color="auto"/>
      </w:divBdr>
    </w:div>
    <w:div w:id="519588315">
      <w:bodyDiv w:val="1"/>
      <w:marLeft w:val="0"/>
      <w:marRight w:val="0"/>
      <w:marTop w:val="0"/>
      <w:marBottom w:val="0"/>
      <w:divBdr>
        <w:top w:val="none" w:sz="0" w:space="0" w:color="auto"/>
        <w:left w:val="none" w:sz="0" w:space="0" w:color="auto"/>
        <w:bottom w:val="none" w:sz="0" w:space="0" w:color="auto"/>
        <w:right w:val="none" w:sz="0" w:space="0" w:color="auto"/>
      </w:divBdr>
    </w:div>
    <w:div w:id="592982501">
      <w:bodyDiv w:val="1"/>
      <w:marLeft w:val="0"/>
      <w:marRight w:val="0"/>
      <w:marTop w:val="0"/>
      <w:marBottom w:val="0"/>
      <w:divBdr>
        <w:top w:val="none" w:sz="0" w:space="0" w:color="auto"/>
        <w:left w:val="none" w:sz="0" w:space="0" w:color="auto"/>
        <w:bottom w:val="none" w:sz="0" w:space="0" w:color="auto"/>
        <w:right w:val="none" w:sz="0" w:space="0" w:color="auto"/>
      </w:divBdr>
    </w:div>
    <w:div w:id="616985580">
      <w:bodyDiv w:val="1"/>
      <w:marLeft w:val="0"/>
      <w:marRight w:val="0"/>
      <w:marTop w:val="0"/>
      <w:marBottom w:val="0"/>
      <w:divBdr>
        <w:top w:val="none" w:sz="0" w:space="0" w:color="auto"/>
        <w:left w:val="none" w:sz="0" w:space="0" w:color="auto"/>
        <w:bottom w:val="none" w:sz="0" w:space="0" w:color="auto"/>
        <w:right w:val="none" w:sz="0" w:space="0" w:color="auto"/>
      </w:divBdr>
    </w:div>
    <w:div w:id="674964281">
      <w:bodyDiv w:val="1"/>
      <w:marLeft w:val="0"/>
      <w:marRight w:val="0"/>
      <w:marTop w:val="0"/>
      <w:marBottom w:val="0"/>
      <w:divBdr>
        <w:top w:val="none" w:sz="0" w:space="0" w:color="auto"/>
        <w:left w:val="none" w:sz="0" w:space="0" w:color="auto"/>
        <w:bottom w:val="none" w:sz="0" w:space="0" w:color="auto"/>
        <w:right w:val="none" w:sz="0" w:space="0" w:color="auto"/>
      </w:divBdr>
    </w:div>
    <w:div w:id="684482551">
      <w:bodyDiv w:val="1"/>
      <w:marLeft w:val="0"/>
      <w:marRight w:val="0"/>
      <w:marTop w:val="0"/>
      <w:marBottom w:val="0"/>
      <w:divBdr>
        <w:top w:val="none" w:sz="0" w:space="0" w:color="auto"/>
        <w:left w:val="none" w:sz="0" w:space="0" w:color="auto"/>
        <w:bottom w:val="none" w:sz="0" w:space="0" w:color="auto"/>
        <w:right w:val="none" w:sz="0" w:space="0" w:color="auto"/>
      </w:divBdr>
    </w:div>
    <w:div w:id="709453920">
      <w:bodyDiv w:val="1"/>
      <w:marLeft w:val="0"/>
      <w:marRight w:val="0"/>
      <w:marTop w:val="0"/>
      <w:marBottom w:val="0"/>
      <w:divBdr>
        <w:top w:val="none" w:sz="0" w:space="0" w:color="auto"/>
        <w:left w:val="none" w:sz="0" w:space="0" w:color="auto"/>
        <w:bottom w:val="none" w:sz="0" w:space="0" w:color="auto"/>
        <w:right w:val="none" w:sz="0" w:space="0" w:color="auto"/>
      </w:divBdr>
    </w:div>
    <w:div w:id="798643398">
      <w:bodyDiv w:val="1"/>
      <w:marLeft w:val="0"/>
      <w:marRight w:val="0"/>
      <w:marTop w:val="0"/>
      <w:marBottom w:val="0"/>
      <w:divBdr>
        <w:top w:val="none" w:sz="0" w:space="0" w:color="auto"/>
        <w:left w:val="none" w:sz="0" w:space="0" w:color="auto"/>
        <w:bottom w:val="none" w:sz="0" w:space="0" w:color="auto"/>
        <w:right w:val="none" w:sz="0" w:space="0" w:color="auto"/>
      </w:divBdr>
    </w:div>
    <w:div w:id="846094271">
      <w:bodyDiv w:val="1"/>
      <w:marLeft w:val="0"/>
      <w:marRight w:val="0"/>
      <w:marTop w:val="0"/>
      <w:marBottom w:val="0"/>
      <w:divBdr>
        <w:top w:val="none" w:sz="0" w:space="0" w:color="auto"/>
        <w:left w:val="none" w:sz="0" w:space="0" w:color="auto"/>
        <w:bottom w:val="none" w:sz="0" w:space="0" w:color="auto"/>
        <w:right w:val="none" w:sz="0" w:space="0" w:color="auto"/>
      </w:divBdr>
    </w:div>
    <w:div w:id="866914505">
      <w:bodyDiv w:val="1"/>
      <w:marLeft w:val="0"/>
      <w:marRight w:val="0"/>
      <w:marTop w:val="0"/>
      <w:marBottom w:val="0"/>
      <w:divBdr>
        <w:top w:val="none" w:sz="0" w:space="0" w:color="auto"/>
        <w:left w:val="none" w:sz="0" w:space="0" w:color="auto"/>
        <w:bottom w:val="none" w:sz="0" w:space="0" w:color="auto"/>
        <w:right w:val="none" w:sz="0" w:space="0" w:color="auto"/>
      </w:divBdr>
    </w:div>
    <w:div w:id="920483824">
      <w:bodyDiv w:val="1"/>
      <w:marLeft w:val="0"/>
      <w:marRight w:val="0"/>
      <w:marTop w:val="0"/>
      <w:marBottom w:val="0"/>
      <w:divBdr>
        <w:top w:val="none" w:sz="0" w:space="0" w:color="auto"/>
        <w:left w:val="none" w:sz="0" w:space="0" w:color="auto"/>
        <w:bottom w:val="none" w:sz="0" w:space="0" w:color="auto"/>
        <w:right w:val="none" w:sz="0" w:space="0" w:color="auto"/>
      </w:divBdr>
    </w:div>
    <w:div w:id="921330800">
      <w:bodyDiv w:val="1"/>
      <w:marLeft w:val="0"/>
      <w:marRight w:val="0"/>
      <w:marTop w:val="0"/>
      <w:marBottom w:val="0"/>
      <w:divBdr>
        <w:top w:val="none" w:sz="0" w:space="0" w:color="auto"/>
        <w:left w:val="none" w:sz="0" w:space="0" w:color="auto"/>
        <w:bottom w:val="none" w:sz="0" w:space="0" w:color="auto"/>
        <w:right w:val="none" w:sz="0" w:space="0" w:color="auto"/>
      </w:divBdr>
    </w:div>
    <w:div w:id="923106446">
      <w:bodyDiv w:val="1"/>
      <w:marLeft w:val="0"/>
      <w:marRight w:val="0"/>
      <w:marTop w:val="0"/>
      <w:marBottom w:val="0"/>
      <w:divBdr>
        <w:top w:val="none" w:sz="0" w:space="0" w:color="auto"/>
        <w:left w:val="none" w:sz="0" w:space="0" w:color="auto"/>
        <w:bottom w:val="none" w:sz="0" w:space="0" w:color="auto"/>
        <w:right w:val="none" w:sz="0" w:space="0" w:color="auto"/>
      </w:divBdr>
    </w:div>
    <w:div w:id="1013414607">
      <w:bodyDiv w:val="1"/>
      <w:marLeft w:val="0"/>
      <w:marRight w:val="0"/>
      <w:marTop w:val="0"/>
      <w:marBottom w:val="0"/>
      <w:divBdr>
        <w:top w:val="none" w:sz="0" w:space="0" w:color="auto"/>
        <w:left w:val="none" w:sz="0" w:space="0" w:color="auto"/>
        <w:bottom w:val="none" w:sz="0" w:space="0" w:color="auto"/>
        <w:right w:val="none" w:sz="0" w:space="0" w:color="auto"/>
      </w:divBdr>
    </w:div>
    <w:div w:id="1040201988">
      <w:bodyDiv w:val="1"/>
      <w:marLeft w:val="0"/>
      <w:marRight w:val="0"/>
      <w:marTop w:val="0"/>
      <w:marBottom w:val="0"/>
      <w:divBdr>
        <w:top w:val="none" w:sz="0" w:space="0" w:color="auto"/>
        <w:left w:val="none" w:sz="0" w:space="0" w:color="auto"/>
        <w:bottom w:val="none" w:sz="0" w:space="0" w:color="auto"/>
        <w:right w:val="none" w:sz="0" w:space="0" w:color="auto"/>
      </w:divBdr>
    </w:div>
    <w:div w:id="1096636931">
      <w:bodyDiv w:val="1"/>
      <w:marLeft w:val="0"/>
      <w:marRight w:val="0"/>
      <w:marTop w:val="0"/>
      <w:marBottom w:val="0"/>
      <w:divBdr>
        <w:top w:val="none" w:sz="0" w:space="0" w:color="auto"/>
        <w:left w:val="none" w:sz="0" w:space="0" w:color="auto"/>
        <w:bottom w:val="none" w:sz="0" w:space="0" w:color="auto"/>
        <w:right w:val="none" w:sz="0" w:space="0" w:color="auto"/>
      </w:divBdr>
    </w:div>
    <w:div w:id="1108700132">
      <w:bodyDiv w:val="1"/>
      <w:marLeft w:val="0"/>
      <w:marRight w:val="0"/>
      <w:marTop w:val="0"/>
      <w:marBottom w:val="0"/>
      <w:divBdr>
        <w:top w:val="none" w:sz="0" w:space="0" w:color="auto"/>
        <w:left w:val="none" w:sz="0" w:space="0" w:color="auto"/>
        <w:bottom w:val="none" w:sz="0" w:space="0" w:color="auto"/>
        <w:right w:val="none" w:sz="0" w:space="0" w:color="auto"/>
      </w:divBdr>
    </w:div>
    <w:div w:id="1139497128">
      <w:bodyDiv w:val="1"/>
      <w:marLeft w:val="0"/>
      <w:marRight w:val="0"/>
      <w:marTop w:val="0"/>
      <w:marBottom w:val="0"/>
      <w:divBdr>
        <w:top w:val="none" w:sz="0" w:space="0" w:color="auto"/>
        <w:left w:val="none" w:sz="0" w:space="0" w:color="auto"/>
        <w:bottom w:val="none" w:sz="0" w:space="0" w:color="auto"/>
        <w:right w:val="none" w:sz="0" w:space="0" w:color="auto"/>
      </w:divBdr>
    </w:div>
    <w:div w:id="1149437956">
      <w:bodyDiv w:val="1"/>
      <w:marLeft w:val="0"/>
      <w:marRight w:val="0"/>
      <w:marTop w:val="0"/>
      <w:marBottom w:val="0"/>
      <w:divBdr>
        <w:top w:val="none" w:sz="0" w:space="0" w:color="auto"/>
        <w:left w:val="none" w:sz="0" w:space="0" w:color="auto"/>
        <w:bottom w:val="none" w:sz="0" w:space="0" w:color="auto"/>
        <w:right w:val="none" w:sz="0" w:space="0" w:color="auto"/>
      </w:divBdr>
    </w:div>
    <w:div w:id="1378554876">
      <w:bodyDiv w:val="1"/>
      <w:marLeft w:val="0"/>
      <w:marRight w:val="0"/>
      <w:marTop w:val="0"/>
      <w:marBottom w:val="0"/>
      <w:divBdr>
        <w:top w:val="none" w:sz="0" w:space="0" w:color="auto"/>
        <w:left w:val="none" w:sz="0" w:space="0" w:color="auto"/>
        <w:bottom w:val="none" w:sz="0" w:space="0" w:color="auto"/>
        <w:right w:val="none" w:sz="0" w:space="0" w:color="auto"/>
      </w:divBdr>
    </w:div>
    <w:div w:id="1389455794">
      <w:bodyDiv w:val="1"/>
      <w:marLeft w:val="0"/>
      <w:marRight w:val="0"/>
      <w:marTop w:val="0"/>
      <w:marBottom w:val="0"/>
      <w:divBdr>
        <w:top w:val="none" w:sz="0" w:space="0" w:color="auto"/>
        <w:left w:val="none" w:sz="0" w:space="0" w:color="auto"/>
        <w:bottom w:val="none" w:sz="0" w:space="0" w:color="auto"/>
        <w:right w:val="none" w:sz="0" w:space="0" w:color="auto"/>
      </w:divBdr>
    </w:div>
    <w:div w:id="1412703403">
      <w:bodyDiv w:val="1"/>
      <w:marLeft w:val="0"/>
      <w:marRight w:val="0"/>
      <w:marTop w:val="0"/>
      <w:marBottom w:val="0"/>
      <w:divBdr>
        <w:top w:val="none" w:sz="0" w:space="0" w:color="auto"/>
        <w:left w:val="none" w:sz="0" w:space="0" w:color="auto"/>
        <w:bottom w:val="none" w:sz="0" w:space="0" w:color="auto"/>
        <w:right w:val="none" w:sz="0" w:space="0" w:color="auto"/>
      </w:divBdr>
    </w:div>
    <w:div w:id="1515461528">
      <w:bodyDiv w:val="1"/>
      <w:marLeft w:val="0"/>
      <w:marRight w:val="0"/>
      <w:marTop w:val="0"/>
      <w:marBottom w:val="0"/>
      <w:divBdr>
        <w:top w:val="none" w:sz="0" w:space="0" w:color="auto"/>
        <w:left w:val="none" w:sz="0" w:space="0" w:color="auto"/>
        <w:bottom w:val="none" w:sz="0" w:space="0" w:color="auto"/>
        <w:right w:val="none" w:sz="0" w:space="0" w:color="auto"/>
      </w:divBdr>
    </w:div>
    <w:div w:id="1537084538">
      <w:bodyDiv w:val="1"/>
      <w:marLeft w:val="0"/>
      <w:marRight w:val="0"/>
      <w:marTop w:val="0"/>
      <w:marBottom w:val="0"/>
      <w:divBdr>
        <w:top w:val="none" w:sz="0" w:space="0" w:color="auto"/>
        <w:left w:val="none" w:sz="0" w:space="0" w:color="auto"/>
        <w:bottom w:val="none" w:sz="0" w:space="0" w:color="auto"/>
        <w:right w:val="none" w:sz="0" w:space="0" w:color="auto"/>
      </w:divBdr>
    </w:div>
    <w:div w:id="1658459720">
      <w:bodyDiv w:val="1"/>
      <w:marLeft w:val="0"/>
      <w:marRight w:val="0"/>
      <w:marTop w:val="0"/>
      <w:marBottom w:val="0"/>
      <w:divBdr>
        <w:top w:val="none" w:sz="0" w:space="0" w:color="auto"/>
        <w:left w:val="none" w:sz="0" w:space="0" w:color="auto"/>
        <w:bottom w:val="none" w:sz="0" w:space="0" w:color="auto"/>
        <w:right w:val="none" w:sz="0" w:space="0" w:color="auto"/>
      </w:divBdr>
    </w:div>
    <w:div w:id="1689521042">
      <w:bodyDiv w:val="1"/>
      <w:marLeft w:val="0"/>
      <w:marRight w:val="0"/>
      <w:marTop w:val="0"/>
      <w:marBottom w:val="0"/>
      <w:divBdr>
        <w:top w:val="none" w:sz="0" w:space="0" w:color="auto"/>
        <w:left w:val="none" w:sz="0" w:space="0" w:color="auto"/>
        <w:bottom w:val="none" w:sz="0" w:space="0" w:color="auto"/>
        <w:right w:val="none" w:sz="0" w:space="0" w:color="auto"/>
      </w:divBdr>
    </w:div>
    <w:div w:id="1793790328">
      <w:bodyDiv w:val="1"/>
      <w:marLeft w:val="0"/>
      <w:marRight w:val="0"/>
      <w:marTop w:val="0"/>
      <w:marBottom w:val="0"/>
      <w:divBdr>
        <w:top w:val="none" w:sz="0" w:space="0" w:color="auto"/>
        <w:left w:val="none" w:sz="0" w:space="0" w:color="auto"/>
        <w:bottom w:val="none" w:sz="0" w:space="0" w:color="auto"/>
        <w:right w:val="none" w:sz="0" w:space="0" w:color="auto"/>
      </w:divBdr>
    </w:div>
    <w:div w:id="1808932245">
      <w:bodyDiv w:val="1"/>
      <w:marLeft w:val="0"/>
      <w:marRight w:val="0"/>
      <w:marTop w:val="0"/>
      <w:marBottom w:val="0"/>
      <w:divBdr>
        <w:top w:val="none" w:sz="0" w:space="0" w:color="auto"/>
        <w:left w:val="none" w:sz="0" w:space="0" w:color="auto"/>
        <w:bottom w:val="none" w:sz="0" w:space="0" w:color="auto"/>
        <w:right w:val="none" w:sz="0" w:space="0" w:color="auto"/>
      </w:divBdr>
    </w:div>
    <w:div w:id="1879854172">
      <w:bodyDiv w:val="1"/>
      <w:marLeft w:val="0"/>
      <w:marRight w:val="0"/>
      <w:marTop w:val="0"/>
      <w:marBottom w:val="0"/>
      <w:divBdr>
        <w:top w:val="none" w:sz="0" w:space="0" w:color="auto"/>
        <w:left w:val="none" w:sz="0" w:space="0" w:color="auto"/>
        <w:bottom w:val="none" w:sz="0" w:space="0" w:color="auto"/>
        <w:right w:val="none" w:sz="0" w:space="0" w:color="auto"/>
      </w:divBdr>
    </w:div>
    <w:div w:id="1892304840">
      <w:bodyDiv w:val="1"/>
      <w:marLeft w:val="0"/>
      <w:marRight w:val="0"/>
      <w:marTop w:val="0"/>
      <w:marBottom w:val="0"/>
      <w:divBdr>
        <w:top w:val="none" w:sz="0" w:space="0" w:color="auto"/>
        <w:left w:val="none" w:sz="0" w:space="0" w:color="auto"/>
        <w:bottom w:val="none" w:sz="0" w:space="0" w:color="auto"/>
        <w:right w:val="none" w:sz="0" w:space="0" w:color="auto"/>
      </w:divBdr>
    </w:div>
    <w:div w:id="1909798840">
      <w:bodyDiv w:val="1"/>
      <w:marLeft w:val="0"/>
      <w:marRight w:val="0"/>
      <w:marTop w:val="0"/>
      <w:marBottom w:val="0"/>
      <w:divBdr>
        <w:top w:val="none" w:sz="0" w:space="0" w:color="auto"/>
        <w:left w:val="none" w:sz="0" w:space="0" w:color="auto"/>
        <w:bottom w:val="none" w:sz="0" w:space="0" w:color="auto"/>
        <w:right w:val="none" w:sz="0" w:space="0" w:color="auto"/>
      </w:divBdr>
    </w:div>
    <w:div w:id="1917282355">
      <w:bodyDiv w:val="1"/>
      <w:marLeft w:val="0"/>
      <w:marRight w:val="0"/>
      <w:marTop w:val="0"/>
      <w:marBottom w:val="0"/>
      <w:divBdr>
        <w:top w:val="none" w:sz="0" w:space="0" w:color="auto"/>
        <w:left w:val="none" w:sz="0" w:space="0" w:color="auto"/>
        <w:bottom w:val="none" w:sz="0" w:space="0" w:color="auto"/>
        <w:right w:val="none" w:sz="0" w:space="0" w:color="auto"/>
      </w:divBdr>
    </w:div>
    <w:div w:id="1939757140">
      <w:bodyDiv w:val="1"/>
      <w:marLeft w:val="0"/>
      <w:marRight w:val="0"/>
      <w:marTop w:val="0"/>
      <w:marBottom w:val="0"/>
      <w:divBdr>
        <w:top w:val="none" w:sz="0" w:space="0" w:color="auto"/>
        <w:left w:val="none" w:sz="0" w:space="0" w:color="auto"/>
        <w:bottom w:val="none" w:sz="0" w:space="0" w:color="auto"/>
        <w:right w:val="none" w:sz="0" w:space="0" w:color="auto"/>
      </w:divBdr>
    </w:div>
    <w:div w:id="1947687784">
      <w:bodyDiv w:val="1"/>
      <w:marLeft w:val="0"/>
      <w:marRight w:val="0"/>
      <w:marTop w:val="0"/>
      <w:marBottom w:val="0"/>
      <w:divBdr>
        <w:top w:val="none" w:sz="0" w:space="0" w:color="auto"/>
        <w:left w:val="none" w:sz="0" w:space="0" w:color="auto"/>
        <w:bottom w:val="none" w:sz="0" w:space="0" w:color="auto"/>
        <w:right w:val="none" w:sz="0" w:space="0" w:color="auto"/>
      </w:divBdr>
    </w:div>
    <w:div w:id="1989044017">
      <w:bodyDiv w:val="1"/>
      <w:marLeft w:val="0"/>
      <w:marRight w:val="0"/>
      <w:marTop w:val="0"/>
      <w:marBottom w:val="0"/>
      <w:divBdr>
        <w:top w:val="none" w:sz="0" w:space="0" w:color="auto"/>
        <w:left w:val="none" w:sz="0" w:space="0" w:color="auto"/>
        <w:bottom w:val="none" w:sz="0" w:space="0" w:color="auto"/>
        <w:right w:val="none" w:sz="0" w:space="0" w:color="auto"/>
      </w:divBdr>
    </w:div>
    <w:div w:id="2028557693">
      <w:bodyDiv w:val="1"/>
      <w:marLeft w:val="0"/>
      <w:marRight w:val="0"/>
      <w:marTop w:val="0"/>
      <w:marBottom w:val="0"/>
      <w:divBdr>
        <w:top w:val="none" w:sz="0" w:space="0" w:color="auto"/>
        <w:left w:val="none" w:sz="0" w:space="0" w:color="auto"/>
        <w:bottom w:val="none" w:sz="0" w:space="0" w:color="auto"/>
        <w:right w:val="none" w:sz="0" w:space="0" w:color="auto"/>
      </w:divBdr>
    </w:div>
    <w:div w:id="2041740303">
      <w:bodyDiv w:val="1"/>
      <w:marLeft w:val="0"/>
      <w:marRight w:val="0"/>
      <w:marTop w:val="0"/>
      <w:marBottom w:val="0"/>
      <w:divBdr>
        <w:top w:val="none" w:sz="0" w:space="0" w:color="auto"/>
        <w:left w:val="none" w:sz="0" w:space="0" w:color="auto"/>
        <w:bottom w:val="none" w:sz="0" w:space="0" w:color="auto"/>
        <w:right w:val="none" w:sz="0" w:space="0" w:color="auto"/>
      </w:divBdr>
    </w:div>
    <w:div w:id="2057045295">
      <w:bodyDiv w:val="1"/>
      <w:marLeft w:val="0"/>
      <w:marRight w:val="0"/>
      <w:marTop w:val="0"/>
      <w:marBottom w:val="0"/>
      <w:divBdr>
        <w:top w:val="none" w:sz="0" w:space="0" w:color="auto"/>
        <w:left w:val="none" w:sz="0" w:space="0" w:color="auto"/>
        <w:bottom w:val="none" w:sz="0" w:space="0" w:color="auto"/>
        <w:right w:val="none" w:sz="0" w:space="0" w:color="auto"/>
      </w:divBdr>
    </w:div>
    <w:div w:id="2091073535">
      <w:bodyDiv w:val="1"/>
      <w:marLeft w:val="0"/>
      <w:marRight w:val="0"/>
      <w:marTop w:val="0"/>
      <w:marBottom w:val="0"/>
      <w:divBdr>
        <w:top w:val="none" w:sz="0" w:space="0" w:color="auto"/>
        <w:left w:val="none" w:sz="0" w:space="0" w:color="auto"/>
        <w:bottom w:val="none" w:sz="0" w:space="0" w:color="auto"/>
        <w:right w:val="none" w:sz="0" w:space="0" w:color="auto"/>
      </w:divBdr>
    </w:div>
    <w:div w:id="211605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6B081-E716-0544-94E1-CD11DAA9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GLites</dc:creator>
  <cp:lastModifiedBy>Chris Droussiotis</cp:lastModifiedBy>
  <cp:revision>5</cp:revision>
  <cp:lastPrinted>2019-08-25T10:12:00Z</cp:lastPrinted>
  <dcterms:created xsi:type="dcterms:W3CDTF">2023-03-27T16:19:00Z</dcterms:created>
  <dcterms:modified xsi:type="dcterms:W3CDTF">2023-03-27T16:20:00Z</dcterms:modified>
</cp:coreProperties>
</file>