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2D713" w14:textId="66874709" w:rsidR="00C8175E" w:rsidRPr="00344741" w:rsidRDefault="00A14108" w:rsidP="00344741">
      <w:pPr>
        <w:tabs>
          <w:tab w:val="left" w:pos="352"/>
          <w:tab w:val="left" w:pos="1072"/>
          <w:tab w:val="center" w:pos="5051"/>
        </w:tabs>
        <w:jc w:val="center"/>
        <w:rPr>
          <w:rFonts w:ascii="Arial Narrow" w:hAnsi="Arial Narrow"/>
          <w:smallCaps/>
          <w:color w:val="000000"/>
          <w:sz w:val="36"/>
          <w:szCs w:val="36"/>
        </w:rPr>
      </w:pPr>
      <w:r w:rsidRPr="00A533FC">
        <w:rPr>
          <w:rFonts w:ascii="Arial Narrow" w:hAnsi="Arial Narrow"/>
          <w:b/>
          <w:bCs/>
          <w:smallCaps/>
          <w:color w:val="000000"/>
          <w:sz w:val="36"/>
          <w:szCs w:val="36"/>
        </w:rPr>
        <w:t>B</w:t>
      </w:r>
      <w:r>
        <w:rPr>
          <w:rFonts w:ascii="Arial Narrow" w:hAnsi="Arial Narrow"/>
          <w:smallCaps/>
          <w:color w:val="000000"/>
          <w:sz w:val="36"/>
          <w:szCs w:val="36"/>
        </w:rPr>
        <w:t xml:space="preserve">usiness Plan </w:t>
      </w:r>
      <w:r w:rsidRPr="00A533FC">
        <w:rPr>
          <w:rFonts w:ascii="Arial Narrow" w:hAnsi="Arial Narrow"/>
          <w:b/>
          <w:bCs/>
          <w:smallCaps/>
          <w:color w:val="000000"/>
          <w:sz w:val="36"/>
          <w:szCs w:val="36"/>
        </w:rPr>
        <w:t>E</w:t>
      </w:r>
      <w:r>
        <w:rPr>
          <w:rFonts w:ascii="Arial Narrow" w:hAnsi="Arial Narrow"/>
          <w:smallCaps/>
          <w:color w:val="000000"/>
          <w:sz w:val="36"/>
          <w:szCs w:val="36"/>
        </w:rPr>
        <w:t>valuation &amp;</w:t>
      </w:r>
      <w:r>
        <w:rPr>
          <w:rFonts w:ascii="Arial Narrow" w:hAnsi="Arial Narrow"/>
          <w:smallCaps/>
          <w:color w:val="000000"/>
          <w:sz w:val="36"/>
          <w:szCs w:val="36"/>
        </w:rPr>
        <w:t xml:space="preserve"> </w:t>
      </w:r>
      <w:r w:rsidRPr="00A533FC">
        <w:rPr>
          <w:rFonts w:ascii="Arial Narrow" w:hAnsi="Arial Narrow"/>
          <w:b/>
          <w:bCs/>
          <w:smallCaps/>
          <w:color w:val="000000"/>
          <w:sz w:val="36"/>
          <w:szCs w:val="36"/>
        </w:rPr>
        <w:t>A</w:t>
      </w:r>
      <w:r>
        <w:rPr>
          <w:rFonts w:ascii="Arial Narrow" w:hAnsi="Arial Narrow"/>
          <w:smallCaps/>
          <w:color w:val="000000"/>
          <w:sz w:val="36"/>
          <w:szCs w:val="36"/>
        </w:rPr>
        <w:t xml:space="preserve">ssessment </w:t>
      </w:r>
      <w:r w:rsidRPr="00A533FC">
        <w:rPr>
          <w:rFonts w:ascii="Arial Narrow" w:hAnsi="Arial Narrow"/>
          <w:b/>
          <w:bCs/>
          <w:smallCaps/>
          <w:color w:val="000000"/>
          <w:sz w:val="36"/>
          <w:szCs w:val="36"/>
        </w:rPr>
        <w:t>M</w:t>
      </w:r>
      <w:r>
        <w:rPr>
          <w:rFonts w:ascii="Arial Narrow" w:hAnsi="Arial Narrow"/>
          <w:smallCaps/>
          <w:color w:val="000000"/>
          <w:sz w:val="36"/>
          <w:szCs w:val="36"/>
        </w:rPr>
        <w:t>emorandum</w:t>
      </w:r>
    </w:p>
    <w:p w14:paraId="21519EBE" w14:textId="77777777" w:rsidR="00A14108" w:rsidRDefault="00A14108" w:rsidP="0098019D">
      <w:pPr>
        <w:rPr>
          <w:rFonts w:asciiTheme="minorHAnsi" w:hAnsiTheme="minorHAnsi"/>
          <w:b/>
          <w:color w:val="548DD4" w:themeColor="text2" w:themeTint="99"/>
        </w:rPr>
      </w:pPr>
    </w:p>
    <w:p w14:paraId="715205A2" w14:textId="4B734CAE" w:rsidR="00F52861" w:rsidRDefault="00F52861" w:rsidP="0098019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color w:val="548DD4" w:themeColor="text2" w:themeTint="99"/>
        </w:rPr>
        <w:t>Business Plan Evaluation &amp; Assessment Memorandum</w:t>
      </w:r>
      <w:r w:rsidRPr="00B91F09">
        <w:rPr>
          <w:rFonts w:asciiTheme="minorHAnsi" w:hAnsiTheme="minorHAnsi"/>
          <w:b/>
          <w:color w:val="548DD4" w:themeColor="text2" w:themeTint="99"/>
        </w:rPr>
        <w:t xml:space="preserve"> Overview</w:t>
      </w:r>
      <w:r w:rsidR="006C39FD">
        <w:rPr>
          <w:rFonts w:asciiTheme="minorHAnsi" w:hAnsiTheme="minorHAnsi"/>
          <w:b/>
          <w:color w:val="548DD4" w:themeColor="text2" w:themeTint="99"/>
        </w:rPr>
        <w:t>:</w:t>
      </w:r>
    </w:p>
    <w:p w14:paraId="1B31D68C" w14:textId="77777777" w:rsidR="002940B2" w:rsidRDefault="002940B2" w:rsidP="0098019D">
      <w:pPr>
        <w:rPr>
          <w:rFonts w:asciiTheme="minorHAnsi" w:hAnsiTheme="minorHAnsi"/>
          <w:sz w:val="20"/>
          <w:szCs w:val="20"/>
        </w:rPr>
      </w:pPr>
    </w:p>
    <w:p w14:paraId="0ACB9D3C" w14:textId="41A22F31" w:rsidR="00787B62" w:rsidRPr="00787B62" w:rsidRDefault="00C47020" w:rsidP="00787B62">
      <w:pPr>
        <w:spacing w:after="200"/>
        <w:rPr>
          <w:i/>
          <w:iCs/>
          <w:sz w:val="21"/>
          <w:szCs w:val="21"/>
        </w:rPr>
      </w:pPr>
      <w:r w:rsidRPr="00787B62">
        <w:rPr>
          <w:i/>
          <w:iCs/>
          <w:sz w:val="21"/>
          <w:szCs w:val="21"/>
        </w:rPr>
        <w:t>This section should provide an overview of the borrower</w:t>
      </w:r>
      <w:r w:rsidR="008B7F7D">
        <w:rPr>
          <w:i/>
          <w:iCs/>
          <w:sz w:val="21"/>
          <w:szCs w:val="21"/>
        </w:rPr>
        <w:t>’</w:t>
      </w:r>
      <w:r w:rsidRPr="00787B62">
        <w:rPr>
          <w:i/>
          <w:iCs/>
          <w:sz w:val="21"/>
          <w:szCs w:val="21"/>
        </w:rPr>
        <w:t xml:space="preserve">s business plan and provide a synthesis of the merit and rationale </w:t>
      </w:r>
      <w:r w:rsidR="00787B62" w:rsidRPr="00787B62">
        <w:rPr>
          <w:i/>
          <w:iCs/>
          <w:sz w:val="21"/>
          <w:szCs w:val="21"/>
        </w:rPr>
        <w:t>for the lender</w:t>
      </w:r>
      <w:r w:rsidR="0003066B">
        <w:rPr>
          <w:i/>
          <w:iCs/>
          <w:sz w:val="21"/>
          <w:szCs w:val="21"/>
        </w:rPr>
        <w:t>’</w:t>
      </w:r>
      <w:r w:rsidR="00787B62" w:rsidRPr="00787B62">
        <w:rPr>
          <w:i/>
          <w:iCs/>
          <w:sz w:val="21"/>
          <w:szCs w:val="21"/>
        </w:rPr>
        <w:t>s consideration of the loan.</w:t>
      </w:r>
      <w:r w:rsidR="00B44348">
        <w:rPr>
          <w:i/>
          <w:iCs/>
          <w:sz w:val="21"/>
          <w:szCs w:val="21"/>
        </w:rPr>
        <w:t xml:space="preserve"> </w:t>
      </w:r>
      <w:r w:rsidR="0094059A">
        <w:rPr>
          <w:i/>
          <w:iCs/>
          <w:sz w:val="21"/>
          <w:szCs w:val="21"/>
        </w:rPr>
        <w:t>This section should provide the lender with the context of the borrower</w:t>
      </w:r>
      <w:r w:rsidR="008B7F7D">
        <w:rPr>
          <w:i/>
          <w:iCs/>
          <w:sz w:val="21"/>
          <w:szCs w:val="21"/>
        </w:rPr>
        <w:t>’</w:t>
      </w:r>
      <w:r w:rsidR="0094059A">
        <w:rPr>
          <w:i/>
          <w:iCs/>
          <w:sz w:val="21"/>
          <w:szCs w:val="21"/>
        </w:rPr>
        <w:t>s vision and how they intend to accomplish it and why it is relevant, and therefore how the lenders financing is important to their achieving this plan.</w:t>
      </w:r>
    </w:p>
    <w:tbl>
      <w:tblPr>
        <w:tblStyle w:val="TableGrid1"/>
        <w:tblW w:w="10193" w:type="dxa"/>
        <w:tblInd w:w="108" w:type="dxa"/>
        <w:tblLook w:val="04A0" w:firstRow="1" w:lastRow="0" w:firstColumn="1" w:lastColumn="0" w:noHBand="0" w:noVBand="1"/>
      </w:tblPr>
      <w:tblGrid>
        <w:gridCol w:w="10193"/>
      </w:tblGrid>
      <w:tr w:rsidR="007037F6" w:rsidRPr="00C1408D" w14:paraId="7B5D2148" w14:textId="77777777" w:rsidTr="007037F6">
        <w:trPr>
          <w:trHeight w:val="245"/>
        </w:trPr>
        <w:tc>
          <w:tcPr>
            <w:tcW w:w="10193" w:type="dxa"/>
            <w:shd w:val="clear" w:color="auto" w:fill="1F497D" w:themeFill="text2"/>
          </w:tcPr>
          <w:p w14:paraId="227B9DB0" w14:textId="77777777" w:rsidR="007037F6" w:rsidRPr="00C1408D" w:rsidRDefault="007037F6" w:rsidP="007E3982">
            <w:pPr>
              <w:tabs>
                <w:tab w:val="left" w:pos="7740"/>
              </w:tabs>
              <w:jc w:val="center"/>
              <w:rPr>
                <w:rFonts w:ascii="Arial Narrow" w:hAnsi="Arial Narrow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 Narrow" w:hAnsi="Arial Narrow" w:cstheme="minorHAnsi"/>
                <w:b/>
                <w:color w:val="FFFFFF" w:themeColor="background1"/>
                <w:sz w:val="22"/>
                <w:szCs w:val="22"/>
              </w:rPr>
              <w:t xml:space="preserve">Investment Summary </w:t>
            </w:r>
          </w:p>
        </w:tc>
      </w:tr>
    </w:tbl>
    <w:tbl>
      <w:tblPr>
        <w:tblStyle w:val="TableGrid"/>
        <w:tblW w:w="10170" w:type="dxa"/>
        <w:tblInd w:w="108" w:type="dxa"/>
        <w:tblLook w:val="04A0" w:firstRow="1" w:lastRow="0" w:firstColumn="1" w:lastColumn="0" w:noHBand="0" w:noVBand="1"/>
      </w:tblPr>
      <w:tblGrid>
        <w:gridCol w:w="2610"/>
        <w:gridCol w:w="3487"/>
        <w:gridCol w:w="2250"/>
        <w:gridCol w:w="1823"/>
      </w:tblGrid>
      <w:tr w:rsidR="00F42D2A" w:rsidRPr="00824258" w14:paraId="657A86C2" w14:textId="77777777" w:rsidTr="007037F6">
        <w:trPr>
          <w:trHeight w:val="260"/>
        </w:trPr>
        <w:tc>
          <w:tcPr>
            <w:tcW w:w="2610" w:type="dxa"/>
          </w:tcPr>
          <w:p w14:paraId="798B1A4F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Investment / Loan Description:</w:t>
            </w:r>
          </w:p>
        </w:tc>
        <w:tc>
          <w:tcPr>
            <w:tcW w:w="3487" w:type="dxa"/>
          </w:tcPr>
          <w:p w14:paraId="687D47B3" w14:textId="77777777" w:rsidR="00F42D2A" w:rsidRPr="00213D0F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Credit Facility sought </w:t>
            </w:r>
          </w:p>
        </w:tc>
        <w:tc>
          <w:tcPr>
            <w:tcW w:w="2250" w:type="dxa"/>
          </w:tcPr>
          <w:p w14:paraId="293499BC" w14:textId="77777777" w:rsidR="00F42D2A" w:rsidRPr="00824258" w:rsidRDefault="00F42D2A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Amount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23" w:type="dxa"/>
          </w:tcPr>
          <w:p w14:paraId="61FA96DD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$ Amount of facility</w:t>
            </w:r>
          </w:p>
        </w:tc>
      </w:tr>
      <w:tr w:rsidR="00F42D2A" w:rsidRPr="00F12A15" w14:paraId="70E8D5DB" w14:textId="77777777" w:rsidTr="007037F6">
        <w:trPr>
          <w:trHeight w:val="269"/>
        </w:trPr>
        <w:tc>
          <w:tcPr>
            <w:tcW w:w="2610" w:type="dxa"/>
          </w:tcPr>
          <w:p w14:paraId="28909E97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Use of Proceeds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7" w:type="dxa"/>
          </w:tcPr>
          <w:p w14:paraId="4F20BFBA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and use of proceeds and collateral</w:t>
            </w:r>
          </w:p>
        </w:tc>
        <w:tc>
          <w:tcPr>
            <w:tcW w:w="2250" w:type="dxa"/>
          </w:tcPr>
          <w:p w14:paraId="3668173D" w14:textId="77777777" w:rsidR="00F42D2A" w:rsidRPr="00F12A15" w:rsidRDefault="00F42D2A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LTV or Borrowing Base</w:t>
            </w:r>
            <w:r w:rsidRPr="00F12A1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23" w:type="dxa"/>
          </w:tcPr>
          <w:p w14:paraId="525062BD" w14:textId="77777777" w:rsidR="00F42D2A" w:rsidRPr="00F12A15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Ratio or %</w:t>
            </w:r>
          </w:p>
        </w:tc>
      </w:tr>
      <w:tr w:rsidR="00F42D2A" w:rsidRPr="00824258" w14:paraId="3ED19D87" w14:textId="77777777" w:rsidTr="007037F6">
        <w:trPr>
          <w:trHeight w:val="255"/>
        </w:trPr>
        <w:tc>
          <w:tcPr>
            <w:tcW w:w="2610" w:type="dxa"/>
          </w:tcPr>
          <w:p w14:paraId="2F6133A9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Collateral Description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7" w:type="dxa"/>
          </w:tcPr>
          <w:p w14:paraId="3F07B309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Describe the primary collateral, its value, and method of valuation</w:t>
            </w:r>
          </w:p>
        </w:tc>
        <w:tc>
          <w:tcPr>
            <w:tcW w:w="2250" w:type="dxa"/>
          </w:tcPr>
          <w:p w14:paraId="256C358A" w14:textId="77777777" w:rsidR="00F42D2A" w:rsidRPr="00824258" w:rsidRDefault="00F42D2A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Term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23" w:type="dxa"/>
          </w:tcPr>
          <w:p w14:paraId="434EBDBC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years</w:t>
            </w:r>
          </w:p>
        </w:tc>
      </w:tr>
      <w:tr w:rsidR="00F42D2A" w:rsidRPr="00824258" w14:paraId="79036164" w14:textId="77777777" w:rsidTr="007037F6">
        <w:trPr>
          <w:trHeight w:val="269"/>
        </w:trPr>
        <w:tc>
          <w:tcPr>
            <w:tcW w:w="2610" w:type="dxa"/>
          </w:tcPr>
          <w:p w14:paraId="0A9521C8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Deal Source (JV Partner)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7" w:type="dxa"/>
          </w:tcPr>
          <w:p w14:paraId="163DB20D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Referral agent or bank branch</w:t>
            </w:r>
          </w:p>
        </w:tc>
        <w:tc>
          <w:tcPr>
            <w:tcW w:w="2250" w:type="dxa"/>
          </w:tcPr>
          <w:p w14:paraId="57E45FA2" w14:textId="77777777" w:rsidR="00F42D2A" w:rsidRPr="00824258" w:rsidRDefault="00F42D2A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Fees to be Paid to Referral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23" w:type="dxa"/>
          </w:tcPr>
          <w:p w14:paraId="6F35AB8E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Amount</w:t>
            </w:r>
          </w:p>
        </w:tc>
      </w:tr>
      <w:tr w:rsidR="00F42D2A" w:rsidRPr="00824258" w14:paraId="397A8C10" w14:textId="77777777" w:rsidTr="007037F6">
        <w:trPr>
          <w:trHeight w:val="216"/>
        </w:trPr>
        <w:tc>
          <w:tcPr>
            <w:tcW w:w="2610" w:type="dxa"/>
          </w:tcPr>
          <w:p w14:paraId="11BC2E72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Construction Period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7" w:type="dxa"/>
          </w:tcPr>
          <w:p w14:paraId="7B4E7B4A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Months / Period</w:t>
            </w:r>
          </w:p>
        </w:tc>
        <w:tc>
          <w:tcPr>
            <w:tcW w:w="2250" w:type="dxa"/>
          </w:tcPr>
          <w:p w14:paraId="0CDCC8B6" w14:textId="77777777" w:rsidR="00F42D2A" w:rsidRPr="00824258" w:rsidRDefault="00F42D2A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Lender Funding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Fee: </w:t>
            </w:r>
          </w:p>
        </w:tc>
        <w:tc>
          <w:tcPr>
            <w:tcW w:w="1823" w:type="dxa"/>
          </w:tcPr>
          <w:p w14:paraId="0D0CA74A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824258">
              <w:rPr>
                <w:rFonts w:asciiTheme="minorHAnsi" w:hAnsiTheme="minorHAnsi" w:cstheme="minorHAnsi"/>
                <w:bCs/>
                <w:sz w:val="18"/>
                <w:szCs w:val="18"/>
              </w:rPr>
              <w:t>%</w:t>
            </w:r>
          </w:p>
        </w:tc>
      </w:tr>
      <w:tr w:rsidR="00F42D2A" w:rsidRPr="00824258" w14:paraId="537B5BD4" w14:textId="77777777" w:rsidTr="007037F6">
        <w:trPr>
          <w:trHeight w:val="216"/>
        </w:trPr>
        <w:tc>
          <w:tcPr>
            <w:tcW w:w="2610" w:type="dxa"/>
          </w:tcPr>
          <w:p w14:paraId="2D5C14E9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Proposed Initial Draw Date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7" w:type="dxa"/>
          </w:tcPr>
          <w:p w14:paraId="409AF2FB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Date</w:t>
            </w:r>
          </w:p>
        </w:tc>
        <w:tc>
          <w:tcPr>
            <w:tcW w:w="2250" w:type="dxa"/>
          </w:tcPr>
          <w:p w14:paraId="136853D7" w14:textId="77777777" w:rsidR="00F42D2A" w:rsidRPr="00824258" w:rsidRDefault="00F42D2A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23" w:type="dxa"/>
          </w:tcPr>
          <w:p w14:paraId="24650B9D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</w:p>
        </w:tc>
      </w:tr>
      <w:tr w:rsidR="00F42D2A" w:rsidRPr="00824258" w14:paraId="05AA1A70" w14:textId="77777777" w:rsidTr="007037F6">
        <w:trPr>
          <w:trHeight w:val="216"/>
        </w:trPr>
        <w:tc>
          <w:tcPr>
            <w:tcW w:w="2610" w:type="dxa"/>
          </w:tcPr>
          <w:p w14:paraId="3E7EAD08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Proposed initial Draw Amount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7" w:type="dxa"/>
          </w:tcPr>
          <w:p w14:paraId="1CC0DDA8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$ Amount</w:t>
            </w:r>
          </w:p>
        </w:tc>
        <w:tc>
          <w:tcPr>
            <w:tcW w:w="2250" w:type="dxa"/>
          </w:tcPr>
          <w:p w14:paraId="2E043007" w14:textId="77777777" w:rsidR="00F42D2A" w:rsidRPr="00824258" w:rsidRDefault="00F42D2A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23" w:type="dxa"/>
          </w:tcPr>
          <w:p w14:paraId="71B346A5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-</w:t>
            </w:r>
          </w:p>
        </w:tc>
      </w:tr>
      <w:tr w:rsidR="00F42D2A" w:rsidRPr="00824258" w14:paraId="7E6A7760" w14:textId="77777777" w:rsidTr="007037F6">
        <w:trPr>
          <w:trHeight w:val="216"/>
        </w:trPr>
        <w:tc>
          <w:tcPr>
            <w:tcW w:w="2610" w:type="dxa"/>
          </w:tcPr>
          <w:p w14:paraId="69C4DCC7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Originator / Banker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87" w:type="dxa"/>
          </w:tcPr>
          <w:p w14:paraId="4056B0EF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Credit Analyst preparing CAM</w:t>
            </w:r>
          </w:p>
        </w:tc>
        <w:tc>
          <w:tcPr>
            <w:tcW w:w="2250" w:type="dxa"/>
          </w:tcPr>
          <w:p w14:paraId="58CE9737" w14:textId="77777777" w:rsidR="00F42D2A" w:rsidRPr="00824258" w:rsidRDefault="00F42D2A" w:rsidP="007E3982">
            <w:pPr>
              <w:tabs>
                <w:tab w:val="left" w:pos="7740"/>
              </w:tabs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AMMR and O&amp;M fees</w:t>
            </w:r>
            <w:r w:rsidRPr="0082425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823" w:type="dxa"/>
          </w:tcPr>
          <w:p w14:paraId="088C0362" w14:textId="77777777" w:rsidR="00F42D2A" w:rsidRPr="00824258" w:rsidRDefault="00F42D2A" w:rsidP="007E3982">
            <w:pPr>
              <w:tabs>
                <w:tab w:val="left" w:pos="7740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% p.a. or $ Amount</w:t>
            </w:r>
          </w:p>
        </w:tc>
      </w:tr>
    </w:tbl>
    <w:p w14:paraId="4C67E942" w14:textId="77777777" w:rsidR="00D62DDD" w:rsidRPr="00D34660" w:rsidRDefault="00D62DDD" w:rsidP="0098019D">
      <w:pPr>
        <w:rPr>
          <w:b/>
          <w:color w:val="548DD4" w:themeColor="text2" w:themeTint="99"/>
          <w:sz w:val="21"/>
          <w:szCs w:val="21"/>
        </w:rPr>
      </w:pPr>
    </w:p>
    <w:p w14:paraId="3A40289A" w14:textId="158A6BC8" w:rsidR="00C66224" w:rsidRPr="0093709B" w:rsidRDefault="00DE76A7" w:rsidP="0093709B">
      <w:pPr>
        <w:spacing w:after="200"/>
        <w:rPr>
          <w:rFonts w:asciiTheme="minorHAnsi" w:hAnsiTheme="minorHAnsi"/>
          <w:b/>
          <w:color w:val="548DD4" w:themeColor="text2" w:themeTint="99"/>
        </w:rPr>
      </w:pPr>
      <w:r w:rsidRPr="00B91F09">
        <w:rPr>
          <w:rFonts w:asciiTheme="minorHAnsi" w:hAnsiTheme="minorHAnsi"/>
          <w:b/>
          <w:color w:val="548DD4" w:themeColor="text2" w:themeTint="99"/>
        </w:rPr>
        <w:t>Introduction</w:t>
      </w:r>
      <w:r w:rsidR="00C62458">
        <w:rPr>
          <w:rFonts w:asciiTheme="minorHAnsi" w:hAnsiTheme="minorHAnsi"/>
          <w:b/>
          <w:color w:val="548DD4" w:themeColor="text2" w:themeTint="99"/>
        </w:rPr>
        <w:t xml:space="preserve"> </w:t>
      </w:r>
      <w:r w:rsidR="00A742C1" w:rsidRPr="00B91F09">
        <w:rPr>
          <w:rFonts w:asciiTheme="minorHAnsi" w:hAnsiTheme="minorHAnsi"/>
          <w:b/>
          <w:color w:val="548DD4" w:themeColor="text2" w:themeTint="99"/>
        </w:rPr>
        <w:t>/</w:t>
      </w:r>
      <w:r w:rsidR="00C62458">
        <w:rPr>
          <w:rFonts w:asciiTheme="minorHAnsi" w:hAnsiTheme="minorHAnsi"/>
          <w:b/>
          <w:color w:val="548DD4" w:themeColor="text2" w:themeTint="99"/>
        </w:rPr>
        <w:t xml:space="preserve"> </w:t>
      </w:r>
      <w:r w:rsidR="00A742C1" w:rsidRPr="00B91F09">
        <w:rPr>
          <w:rFonts w:asciiTheme="minorHAnsi" w:hAnsiTheme="minorHAnsi"/>
          <w:b/>
          <w:color w:val="548DD4" w:themeColor="text2" w:themeTint="99"/>
        </w:rPr>
        <w:t>Background</w:t>
      </w:r>
      <w:r w:rsidR="0093709B">
        <w:rPr>
          <w:rFonts w:asciiTheme="minorHAnsi" w:hAnsiTheme="minorHAnsi"/>
          <w:b/>
          <w:color w:val="548DD4" w:themeColor="text2" w:themeTint="99"/>
        </w:rPr>
        <w:t>:</w:t>
      </w:r>
    </w:p>
    <w:p w14:paraId="3EC84F35" w14:textId="5C11B3AC" w:rsidR="00602CC0" w:rsidRPr="0093709B" w:rsidRDefault="007B61DB" w:rsidP="0093709B">
      <w:pPr>
        <w:spacing w:after="200"/>
        <w:rPr>
          <w:sz w:val="21"/>
          <w:szCs w:val="21"/>
        </w:rPr>
      </w:pPr>
      <w:r>
        <w:rPr>
          <w:i/>
          <w:iCs/>
          <w:sz w:val="21"/>
          <w:szCs w:val="21"/>
        </w:rPr>
        <w:t>This section should expand on the Introduction provided in the CAM, providing substantially more granularity, evidencing the Credit Analysts intimate knowledge of the bor</w:t>
      </w:r>
      <w:r w:rsidR="00B6679B">
        <w:rPr>
          <w:i/>
          <w:iCs/>
          <w:sz w:val="21"/>
          <w:szCs w:val="21"/>
        </w:rPr>
        <w:t>ro</w:t>
      </w:r>
      <w:r>
        <w:rPr>
          <w:i/>
          <w:iCs/>
          <w:sz w:val="21"/>
          <w:szCs w:val="21"/>
        </w:rPr>
        <w:t>wer</w:t>
      </w:r>
      <w:r w:rsidR="00321196">
        <w:rPr>
          <w:i/>
          <w:iCs/>
          <w:sz w:val="21"/>
          <w:szCs w:val="21"/>
        </w:rPr>
        <w:t>.</w:t>
      </w:r>
    </w:p>
    <w:p w14:paraId="1E606375" w14:textId="70C219C6" w:rsidR="00E166DE" w:rsidRPr="00672FC0" w:rsidRDefault="001D6696" w:rsidP="00672FC0">
      <w:pPr>
        <w:spacing w:after="120" w:line="276" w:lineRule="auto"/>
        <w:rPr>
          <w:rFonts w:asciiTheme="minorHAnsi" w:hAnsiTheme="minorHAnsi" w:cstheme="minorHAnsi"/>
          <w:b/>
          <w:color w:val="548DD4" w:themeColor="text2" w:themeTint="99"/>
        </w:rPr>
      </w:pPr>
      <w:r w:rsidRPr="00672FC0">
        <w:rPr>
          <w:rFonts w:asciiTheme="minorHAnsi" w:hAnsiTheme="minorHAnsi" w:cstheme="minorHAnsi"/>
          <w:b/>
          <w:color w:val="548DD4" w:themeColor="text2" w:themeTint="99"/>
        </w:rPr>
        <w:t xml:space="preserve">Product / Business Unit / Brand </w:t>
      </w:r>
      <w:r w:rsidR="00B6679B" w:rsidRPr="00672FC0">
        <w:rPr>
          <w:rFonts w:asciiTheme="minorHAnsi" w:hAnsiTheme="minorHAnsi" w:cstheme="minorHAnsi"/>
          <w:b/>
          <w:color w:val="548DD4" w:themeColor="text2" w:themeTint="99"/>
        </w:rPr>
        <w:t xml:space="preserve">/ Facility (or Plant) </w:t>
      </w:r>
      <w:r w:rsidRPr="00672FC0">
        <w:rPr>
          <w:rFonts w:asciiTheme="minorHAnsi" w:hAnsiTheme="minorHAnsi" w:cstheme="minorHAnsi"/>
          <w:b/>
          <w:color w:val="548DD4" w:themeColor="text2" w:themeTint="99"/>
        </w:rPr>
        <w:t>Description</w:t>
      </w:r>
      <w:r w:rsidR="00983B15" w:rsidRPr="00672FC0">
        <w:rPr>
          <w:rFonts w:asciiTheme="minorHAnsi" w:hAnsiTheme="minorHAnsi" w:cstheme="minorHAnsi"/>
          <w:b/>
          <w:color w:val="548DD4" w:themeColor="text2" w:themeTint="99"/>
        </w:rPr>
        <w:t>:</w:t>
      </w:r>
    </w:p>
    <w:p w14:paraId="3E9FCBE4" w14:textId="73E13BDA" w:rsidR="005272B3" w:rsidRPr="00E762E7" w:rsidRDefault="00E762E7" w:rsidP="00672FC0">
      <w:pPr>
        <w:spacing w:after="200"/>
        <w:rPr>
          <w:bCs/>
          <w:i/>
          <w:iCs/>
          <w:sz w:val="21"/>
          <w:szCs w:val="21"/>
        </w:rPr>
      </w:pPr>
      <w:r>
        <w:rPr>
          <w:bCs/>
          <w:i/>
          <w:iCs/>
          <w:sz w:val="21"/>
          <w:szCs w:val="21"/>
        </w:rPr>
        <w:t>This section should explain each of the borrower</w:t>
      </w:r>
      <w:r w:rsidR="00321196">
        <w:rPr>
          <w:bCs/>
          <w:i/>
          <w:iCs/>
          <w:sz w:val="21"/>
          <w:szCs w:val="21"/>
        </w:rPr>
        <w:t>’</w:t>
      </w:r>
      <w:r>
        <w:rPr>
          <w:bCs/>
          <w:i/>
          <w:iCs/>
          <w:sz w:val="21"/>
          <w:szCs w:val="21"/>
        </w:rPr>
        <w:t>s business units, brands, products or manufacturing plants or projects or significant assets relevant to the credit request</w:t>
      </w:r>
      <w:r w:rsidR="00F119EC">
        <w:rPr>
          <w:bCs/>
          <w:i/>
          <w:iCs/>
          <w:sz w:val="21"/>
          <w:szCs w:val="21"/>
        </w:rPr>
        <w:t>. The detail should include valuation analysis and detailed financial historical analysis along with a forecast analysis, which should show the relevant debt service coverage ratios and other credit metrics relevant to the structure being considered</w:t>
      </w:r>
      <w:r w:rsidR="00321196">
        <w:rPr>
          <w:bCs/>
          <w:i/>
          <w:iCs/>
          <w:sz w:val="21"/>
          <w:szCs w:val="21"/>
        </w:rPr>
        <w:t>.</w:t>
      </w:r>
    </w:p>
    <w:p w14:paraId="461E7870" w14:textId="37AE4CB3" w:rsidR="001F263B" w:rsidRPr="001F263B" w:rsidRDefault="001F263B" w:rsidP="0098019D">
      <w:pPr>
        <w:spacing w:after="120" w:line="276" w:lineRule="auto"/>
        <w:rPr>
          <w:rFonts w:asciiTheme="minorHAnsi" w:hAnsiTheme="minorHAnsi" w:cstheme="minorHAnsi"/>
          <w:b/>
          <w:color w:val="548DD4" w:themeColor="text2" w:themeTint="99"/>
        </w:rPr>
      </w:pPr>
      <w:r w:rsidRPr="001F263B">
        <w:rPr>
          <w:rFonts w:asciiTheme="minorHAnsi" w:hAnsiTheme="minorHAnsi" w:cstheme="minorHAnsi"/>
          <w:b/>
          <w:color w:val="548DD4" w:themeColor="text2" w:themeTint="99"/>
        </w:rPr>
        <w:t>Comp</w:t>
      </w:r>
      <w:r w:rsidR="00FE2677">
        <w:rPr>
          <w:rFonts w:asciiTheme="minorHAnsi" w:hAnsiTheme="minorHAnsi" w:cstheme="minorHAnsi"/>
          <w:b/>
          <w:color w:val="548DD4" w:themeColor="text2" w:themeTint="99"/>
        </w:rPr>
        <w:t>etitive</w:t>
      </w:r>
      <w:r w:rsidRPr="001F263B">
        <w:rPr>
          <w:rFonts w:asciiTheme="minorHAnsi" w:hAnsiTheme="minorHAnsi" w:cstheme="minorHAnsi"/>
          <w:b/>
          <w:color w:val="548DD4" w:themeColor="text2" w:themeTint="99"/>
        </w:rPr>
        <w:t xml:space="preserve"> Analysis:</w:t>
      </w:r>
    </w:p>
    <w:p w14:paraId="401C36D0" w14:textId="34A4F308" w:rsidR="00136FD7" w:rsidRPr="00A26E5B" w:rsidRDefault="002A6DD4" w:rsidP="002A6DD4">
      <w:pPr>
        <w:spacing w:after="200"/>
        <w:rPr>
          <w:bCs/>
          <w:i/>
          <w:iCs/>
          <w:sz w:val="21"/>
          <w:szCs w:val="21"/>
        </w:rPr>
      </w:pPr>
      <w:r w:rsidRPr="00A26E5B">
        <w:rPr>
          <w:bCs/>
          <w:i/>
          <w:iCs/>
          <w:sz w:val="21"/>
          <w:szCs w:val="21"/>
        </w:rPr>
        <w:t xml:space="preserve">This section should describe the </w:t>
      </w:r>
      <w:r w:rsidR="00B66439" w:rsidRPr="00A26E5B">
        <w:rPr>
          <w:bCs/>
          <w:i/>
          <w:iCs/>
          <w:sz w:val="21"/>
          <w:szCs w:val="21"/>
        </w:rPr>
        <w:t xml:space="preserve">major competitors that are impediments to the successful execution of the company’s plan. Their size, products and market share and capitalization should be discussed in a rational way describing the </w:t>
      </w:r>
      <w:r w:rsidR="007D5AD3" w:rsidRPr="00A26E5B">
        <w:rPr>
          <w:bCs/>
          <w:i/>
          <w:iCs/>
          <w:sz w:val="21"/>
          <w:szCs w:val="21"/>
        </w:rPr>
        <w:t>competitive advantages and disadvantages of each, enabling the lender to understand the relative strengths and weaknesses of the borrower ver</w:t>
      </w:r>
      <w:r w:rsidR="00A26E5B">
        <w:rPr>
          <w:bCs/>
          <w:i/>
          <w:iCs/>
          <w:sz w:val="21"/>
          <w:szCs w:val="21"/>
        </w:rPr>
        <w:t>s</w:t>
      </w:r>
      <w:r w:rsidR="007D5AD3" w:rsidRPr="00A26E5B">
        <w:rPr>
          <w:bCs/>
          <w:i/>
          <w:iCs/>
          <w:sz w:val="21"/>
          <w:szCs w:val="21"/>
        </w:rPr>
        <w:t xml:space="preserve">us their competition, </w:t>
      </w:r>
      <w:r w:rsidR="00A26E5B" w:rsidRPr="00A26E5B">
        <w:rPr>
          <w:bCs/>
          <w:i/>
          <w:iCs/>
          <w:sz w:val="21"/>
          <w:szCs w:val="21"/>
        </w:rPr>
        <w:t>enabling an honest assessment of the viability of their business plan.</w:t>
      </w:r>
    </w:p>
    <w:p w14:paraId="6D353A32" w14:textId="72068DEA" w:rsidR="002818EB" w:rsidRPr="002F68D4" w:rsidRDefault="002818EB" w:rsidP="002F68D4">
      <w:pPr>
        <w:spacing w:after="120" w:line="276" w:lineRule="auto"/>
        <w:rPr>
          <w:rFonts w:asciiTheme="minorHAnsi" w:hAnsiTheme="minorHAnsi" w:cstheme="minorHAnsi"/>
          <w:b/>
          <w:color w:val="548DD4" w:themeColor="text2" w:themeTint="99"/>
        </w:rPr>
      </w:pPr>
      <w:r w:rsidRPr="002F68D4">
        <w:rPr>
          <w:rFonts w:asciiTheme="minorHAnsi" w:hAnsiTheme="minorHAnsi" w:cstheme="minorHAnsi"/>
          <w:b/>
          <w:color w:val="548DD4" w:themeColor="text2" w:themeTint="99"/>
        </w:rPr>
        <w:t>Unit Economics</w:t>
      </w:r>
      <w:r w:rsidR="004002D1" w:rsidRPr="002F68D4">
        <w:rPr>
          <w:rFonts w:asciiTheme="minorHAnsi" w:hAnsiTheme="minorHAnsi" w:cstheme="minorHAnsi"/>
          <w:b/>
          <w:color w:val="548DD4" w:themeColor="text2" w:themeTint="99"/>
        </w:rPr>
        <w:t>:</w:t>
      </w:r>
    </w:p>
    <w:p w14:paraId="61B9763F" w14:textId="77777777" w:rsidR="008945AA" w:rsidRPr="00F7099B" w:rsidRDefault="008945AA" w:rsidP="008945AA">
      <w:pPr>
        <w:spacing w:after="200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This section is specific to each borrower and circumstance, but a suggested topic is to provide a “unit Economics” analysis, to frame the economics of one sale to better enable the lender to understand the dynamics of the borrower.</w:t>
      </w:r>
    </w:p>
    <w:p w14:paraId="4D9B70A4" w14:textId="2541FA44" w:rsidR="00787CEB" w:rsidRDefault="00AC5045" w:rsidP="002F68D4">
      <w:pPr>
        <w:spacing w:after="120" w:line="276" w:lineRule="auto"/>
        <w:rPr>
          <w:rFonts w:asciiTheme="minorHAnsi" w:hAnsiTheme="minorHAnsi" w:cstheme="minorHAnsi"/>
          <w:b/>
          <w:color w:val="548DD4" w:themeColor="text2" w:themeTint="99"/>
        </w:rPr>
      </w:pPr>
      <w:r w:rsidRPr="002F68D4">
        <w:rPr>
          <w:rFonts w:asciiTheme="minorHAnsi" w:hAnsiTheme="minorHAnsi" w:cstheme="minorHAnsi"/>
          <w:b/>
          <w:color w:val="548DD4" w:themeColor="text2" w:themeTint="99"/>
        </w:rPr>
        <w:t>Pricing Model</w:t>
      </w:r>
      <w:r w:rsidR="008945AA">
        <w:rPr>
          <w:rFonts w:asciiTheme="minorHAnsi" w:hAnsiTheme="minorHAnsi" w:cstheme="minorHAnsi"/>
          <w:b/>
          <w:color w:val="548DD4" w:themeColor="text2" w:themeTint="99"/>
        </w:rPr>
        <w:t>:</w:t>
      </w:r>
    </w:p>
    <w:p w14:paraId="6F2AC3E3" w14:textId="639C3D64" w:rsidR="003E36A0" w:rsidRPr="003E36A0" w:rsidRDefault="003E36A0" w:rsidP="003E36A0">
      <w:pPr>
        <w:spacing w:after="200"/>
        <w:rPr>
          <w:bCs/>
          <w:i/>
          <w:iCs/>
          <w:sz w:val="21"/>
          <w:szCs w:val="21"/>
        </w:rPr>
      </w:pPr>
      <w:r w:rsidRPr="003E36A0">
        <w:rPr>
          <w:bCs/>
          <w:i/>
          <w:iCs/>
          <w:sz w:val="21"/>
          <w:szCs w:val="21"/>
        </w:rPr>
        <w:t>This section</w:t>
      </w:r>
      <w:r w:rsidR="005C33C9">
        <w:rPr>
          <w:bCs/>
          <w:i/>
          <w:iCs/>
          <w:sz w:val="21"/>
          <w:szCs w:val="21"/>
        </w:rPr>
        <w:t xml:space="preserve"> provides the lenders cash flow projections for the loan, with outstanding balances and principal repayments and interest payments, showing the lender the </w:t>
      </w:r>
      <w:r w:rsidR="00970386">
        <w:rPr>
          <w:bCs/>
          <w:i/>
          <w:iCs/>
          <w:sz w:val="21"/>
          <w:szCs w:val="21"/>
        </w:rPr>
        <w:t>yield on the lo</w:t>
      </w:r>
      <w:r w:rsidR="0003066B">
        <w:rPr>
          <w:bCs/>
          <w:i/>
          <w:iCs/>
          <w:sz w:val="21"/>
          <w:szCs w:val="21"/>
        </w:rPr>
        <w:t>a</w:t>
      </w:r>
      <w:r w:rsidR="00970386">
        <w:rPr>
          <w:bCs/>
          <w:i/>
          <w:iCs/>
          <w:sz w:val="21"/>
          <w:szCs w:val="21"/>
        </w:rPr>
        <w:t>n or investment, throughout the lifecycle of the loan as contemplated.</w:t>
      </w:r>
    </w:p>
    <w:p w14:paraId="0ADB32CF" w14:textId="4195AE6A" w:rsidR="00EC5472" w:rsidRPr="008945AA" w:rsidRDefault="008D28BD" w:rsidP="008945AA">
      <w:pPr>
        <w:spacing w:after="120" w:line="276" w:lineRule="auto"/>
        <w:rPr>
          <w:rFonts w:asciiTheme="minorHAnsi" w:hAnsiTheme="minorHAnsi" w:cstheme="minorHAnsi"/>
          <w:b/>
          <w:color w:val="548DD4" w:themeColor="text2" w:themeTint="99"/>
        </w:rPr>
      </w:pPr>
      <w:r>
        <w:rPr>
          <w:rFonts w:asciiTheme="minorHAnsi" w:hAnsiTheme="minorHAnsi" w:cstheme="minorHAnsi"/>
          <w:b/>
          <w:color w:val="548DD4" w:themeColor="text2" w:themeTint="99"/>
        </w:rPr>
        <w:t>Financial Forecast</w:t>
      </w:r>
      <w:r w:rsidR="00EC5472" w:rsidRPr="008945AA">
        <w:rPr>
          <w:rFonts w:asciiTheme="minorHAnsi" w:hAnsiTheme="minorHAnsi" w:cstheme="minorHAnsi"/>
          <w:b/>
          <w:color w:val="548DD4" w:themeColor="text2" w:themeTint="99"/>
        </w:rPr>
        <w:t xml:space="preserve"> Forecast</w:t>
      </w:r>
    </w:p>
    <w:p w14:paraId="1143F9AC" w14:textId="21E86C48" w:rsidR="009C3C36" w:rsidRPr="000946FA" w:rsidRDefault="003E36A0" w:rsidP="000946FA">
      <w:pPr>
        <w:spacing w:after="200"/>
        <w:rPr>
          <w:i/>
          <w:iCs/>
          <w:sz w:val="21"/>
          <w:szCs w:val="21"/>
        </w:rPr>
      </w:pPr>
      <w:r w:rsidRPr="003E36A0">
        <w:rPr>
          <w:i/>
          <w:iCs/>
          <w:sz w:val="21"/>
          <w:szCs w:val="21"/>
        </w:rPr>
        <w:t>This section</w:t>
      </w:r>
      <w:r w:rsidR="008D28BD">
        <w:rPr>
          <w:i/>
          <w:iCs/>
          <w:sz w:val="21"/>
          <w:szCs w:val="21"/>
        </w:rPr>
        <w:t xml:space="preserve"> is intended to be the detailed financial forecast model for the borrower providing </w:t>
      </w:r>
      <w:r w:rsidR="002532E1">
        <w:rPr>
          <w:i/>
          <w:iCs/>
          <w:sz w:val="21"/>
          <w:szCs w:val="21"/>
        </w:rPr>
        <w:t xml:space="preserve">a forecast of the financial statements and detailed assumptions and ratio analysis debt service and capitalization and debt </w:t>
      </w:r>
      <w:r w:rsidR="002532E1">
        <w:rPr>
          <w:i/>
          <w:iCs/>
          <w:sz w:val="21"/>
          <w:szCs w:val="21"/>
        </w:rPr>
        <w:lastRenderedPageBreak/>
        <w:t>tables for the duration of the loan requested plus some period beyond in case the lender mighty consider a longer term.</w:t>
      </w:r>
    </w:p>
    <w:sectPr w:rsidR="009C3C36" w:rsidRPr="000946FA" w:rsidSect="0098019D">
      <w:headerReference w:type="default" r:id="rId8"/>
      <w:footerReference w:type="even" r:id="rId9"/>
      <w:type w:val="continuous"/>
      <w:pgSz w:w="11906" w:h="16838"/>
      <w:pgMar w:top="1440" w:right="1106" w:bottom="1440" w:left="1440" w:header="720" w:footer="720" w:gutter="0"/>
      <w:pgNumType w:start="5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68FC" w14:textId="77777777" w:rsidR="00861466" w:rsidRDefault="00861466" w:rsidP="00EC25FE">
      <w:r>
        <w:separator/>
      </w:r>
    </w:p>
  </w:endnote>
  <w:endnote w:type="continuationSeparator" w:id="0">
    <w:p w14:paraId="5A63B7E0" w14:textId="77777777" w:rsidR="00861466" w:rsidRDefault="00861466" w:rsidP="00EC2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1124" w14:textId="77777777" w:rsidR="00472CB6" w:rsidRDefault="00472CB6" w:rsidP="00CE4E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F67CB4" w14:textId="77777777" w:rsidR="00472CB6" w:rsidRDefault="00472CB6" w:rsidP="003156D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F47E" w14:textId="77777777" w:rsidR="00861466" w:rsidRDefault="00861466" w:rsidP="00EC25FE">
      <w:r>
        <w:separator/>
      </w:r>
    </w:p>
  </w:footnote>
  <w:footnote w:type="continuationSeparator" w:id="0">
    <w:p w14:paraId="7C7B5809" w14:textId="77777777" w:rsidR="00861466" w:rsidRDefault="00861466" w:rsidP="00EC2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2B195" w14:textId="449D9BAD" w:rsidR="0060587B" w:rsidRDefault="0060587B" w:rsidP="0098019D">
    <w:pPr>
      <w:pStyle w:val="Header"/>
    </w:pPr>
    <w:r>
      <w:rPr>
        <w:noProof/>
        <w:lang w:val="en-US" w:eastAsia="en-US"/>
      </w:rPr>
      <w:drawing>
        <wp:inline distT="0" distB="0" distL="0" distR="0" wp14:anchorId="660BE0CA" wp14:editId="002C27F0">
          <wp:extent cx="1238491" cy="360203"/>
          <wp:effectExtent l="0" t="0" r="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VERCREST ADAMS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890" cy="36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42A230" w14:textId="77777777" w:rsidR="00472CB6" w:rsidRDefault="00472CB6" w:rsidP="0098019D">
    <w:pPr>
      <w:pStyle w:val="Header"/>
      <w:rPr>
        <w:rFonts w:ascii="Arial" w:hAnsi="Arial" w:cs="Arial"/>
        <w:sz w:val="22"/>
        <w:szCs w:val="22"/>
      </w:rPr>
    </w:pPr>
  </w:p>
  <w:p w14:paraId="09E04500" w14:textId="6C2176C2" w:rsidR="002241BC" w:rsidRPr="00B47FA0" w:rsidRDefault="002241BC" w:rsidP="0098019D">
    <w:pPr>
      <w:pStyle w:val="Head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>668 N Pacific Coast Hwy | Suite 1344 | Laguna Beach | CA  92561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5A1F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E7819"/>
    <w:multiLevelType w:val="multilevel"/>
    <w:tmpl w:val="942845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22562"/>
    <w:multiLevelType w:val="multilevel"/>
    <w:tmpl w:val="8F48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04A9F"/>
    <w:multiLevelType w:val="multilevel"/>
    <w:tmpl w:val="EEA4D022"/>
    <w:lvl w:ilvl="0">
      <w:start w:val="1"/>
      <w:numFmt w:val="none"/>
      <w:lvlText w:val="8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861EF"/>
    <w:multiLevelType w:val="hybridMultilevel"/>
    <w:tmpl w:val="A89AAD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05D00"/>
    <w:multiLevelType w:val="multilevel"/>
    <w:tmpl w:val="35E6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F4474B"/>
    <w:multiLevelType w:val="hybridMultilevel"/>
    <w:tmpl w:val="9EE8C246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21FC6F3B"/>
    <w:multiLevelType w:val="hybridMultilevel"/>
    <w:tmpl w:val="A7B66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722CF"/>
    <w:multiLevelType w:val="hybridMultilevel"/>
    <w:tmpl w:val="275EACB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CCE171F"/>
    <w:multiLevelType w:val="hybridMultilevel"/>
    <w:tmpl w:val="9428454E"/>
    <w:lvl w:ilvl="0" w:tplc="9710B4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B0FA8"/>
    <w:multiLevelType w:val="hybridMultilevel"/>
    <w:tmpl w:val="A492E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21305"/>
    <w:multiLevelType w:val="hybridMultilevel"/>
    <w:tmpl w:val="D08C08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C0CEB"/>
    <w:multiLevelType w:val="hybridMultilevel"/>
    <w:tmpl w:val="8A6E2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40A49"/>
    <w:multiLevelType w:val="hybridMultilevel"/>
    <w:tmpl w:val="98B6E5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D7782"/>
    <w:multiLevelType w:val="hybridMultilevel"/>
    <w:tmpl w:val="31CCA5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937BD"/>
    <w:multiLevelType w:val="hybridMultilevel"/>
    <w:tmpl w:val="C34232DC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64DEC"/>
    <w:multiLevelType w:val="hybridMultilevel"/>
    <w:tmpl w:val="3B768494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511F54EA"/>
    <w:multiLevelType w:val="hybridMultilevel"/>
    <w:tmpl w:val="ACEC4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146D8"/>
    <w:multiLevelType w:val="hybridMultilevel"/>
    <w:tmpl w:val="335006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E47A9"/>
    <w:multiLevelType w:val="hybridMultilevel"/>
    <w:tmpl w:val="CEB8F6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C3667"/>
    <w:multiLevelType w:val="hybridMultilevel"/>
    <w:tmpl w:val="9BF0E838"/>
    <w:lvl w:ilvl="0" w:tplc="F4FC29B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C6246E"/>
    <w:multiLevelType w:val="multilevel"/>
    <w:tmpl w:val="9428454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916AF"/>
    <w:multiLevelType w:val="hybridMultilevel"/>
    <w:tmpl w:val="CD32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46F8F"/>
    <w:multiLevelType w:val="hybridMultilevel"/>
    <w:tmpl w:val="435204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219737">
    <w:abstractNumId w:val="4"/>
  </w:num>
  <w:num w:numId="2" w16cid:durableId="628165642">
    <w:abstractNumId w:val="17"/>
  </w:num>
  <w:num w:numId="3" w16cid:durableId="1886988842">
    <w:abstractNumId w:val="13"/>
  </w:num>
  <w:num w:numId="4" w16cid:durableId="1020736183">
    <w:abstractNumId w:val="18"/>
  </w:num>
  <w:num w:numId="5" w16cid:durableId="329603536">
    <w:abstractNumId w:val="11"/>
  </w:num>
  <w:num w:numId="6" w16cid:durableId="820803641">
    <w:abstractNumId w:val="23"/>
  </w:num>
  <w:num w:numId="7" w16cid:durableId="1843466992">
    <w:abstractNumId w:val="10"/>
  </w:num>
  <w:num w:numId="8" w16cid:durableId="1275333079">
    <w:abstractNumId w:val="12"/>
  </w:num>
  <w:num w:numId="9" w16cid:durableId="1154300996">
    <w:abstractNumId w:val="7"/>
  </w:num>
  <w:num w:numId="10" w16cid:durableId="576403964">
    <w:abstractNumId w:val="9"/>
  </w:num>
  <w:num w:numId="11" w16cid:durableId="878399671">
    <w:abstractNumId w:val="15"/>
  </w:num>
  <w:num w:numId="12" w16cid:durableId="470291586">
    <w:abstractNumId w:val="14"/>
  </w:num>
  <w:num w:numId="13" w16cid:durableId="1601837235">
    <w:abstractNumId w:val="19"/>
  </w:num>
  <w:num w:numId="14" w16cid:durableId="1901554460">
    <w:abstractNumId w:val="22"/>
  </w:num>
  <w:num w:numId="15" w16cid:durableId="67651890">
    <w:abstractNumId w:val="3"/>
  </w:num>
  <w:num w:numId="16" w16cid:durableId="725224511">
    <w:abstractNumId w:val="1"/>
  </w:num>
  <w:num w:numId="17" w16cid:durableId="1230307864">
    <w:abstractNumId w:val="21"/>
  </w:num>
  <w:num w:numId="18" w16cid:durableId="239095159">
    <w:abstractNumId w:val="2"/>
  </w:num>
  <w:num w:numId="19" w16cid:durableId="670377200">
    <w:abstractNumId w:val="5"/>
  </w:num>
  <w:num w:numId="20" w16cid:durableId="597492709">
    <w:abstractNumId w:val="6"/>
  </w:num>
  <w:num w:numId="21" w16cid:durableId="972754177">
    <w:abstractNumId w:val="0"/>
  </w:num>
  <w:num w:numId="22" w16cid:durableId="108747333">
    <w:abstractNumId w:val="16"/>
  </w:num>
  <w:num w:numId="23" w16cid:durableId="744763850">
    <w:abstractNumId w:val="8"/>
  </w:num>
  <w:num w:numId="24" w16cid:durableId="132088804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552"/>
    <w:rsid w:val="00003778"/>
    <w:rsid w:val="00007E5A"/>
    <w:rsid w:val="00010D28"/>
    <w:rsid w:val="00011069"/>
    <w:rsid w:val="00011E19"/>
    <w:rsid w:val="00011FD2"/>
    <w:rsid w:val="0001281C"/>
    <w:rsid w:val="000205EE"/>
    <w:rsid w:val="00020D03"/>
    <w:rsid w:val="00021AEF"/>
    <w:rsid w:val="00023B40"/>
    <w:rsid w:val="00023F3D"/>
    <w:rsid w:val="0002681B"/>
    <w:rsid w:val="00026A81"/>
    <w:rsid w:val="00026D19"/>
    <w:rsid w:val="00030607"/>
    <w:rsid w:val="0003066B"/>
    <w:rsid w:val="0003184E"/>
    <w:rsid w:val="00032D31"/>
    <w:rsid w:val="00034D22"/>
    <w:rsid w:val="00034DF2"/>
    <w:rsid w:val="00036913"/>
    <w:rsid w:val="00040D62"/>
    <w:rsid w:val="00041E0A"/>
    <w:rsid w:val="000432BC"/>
    <w:rsid w:val="000441B9"/>
    <w:rsid w:val="00044551"/>
    <w:rsid w:val="0004781A"/>
    <w:rsid w:val="000505BF"/>
    <w:rsid w:val="00051A01"/>
    <w:rsid w:val="00051AC3"/>
    <w:rsid w:val="0005393E"/>
    <w:rsid w:val="00061CCA"/>
    <w:rsid w:val="000627CC"/>
    <w:rsid w:val="00063D71"/>
    <w:rsid w:val="00066229"/>
    <w:rsid w:val="00066C5F"/>
    <w:rsid w:val="00066D43"/>
    <w:rsid w:val="00067541"/>
    <w:rsid w:val="00067B0B"/>
    <w:rsid w:val="0007322A"/>
    <w:rsid w:val="00073409"/>
    <w:rsid w:val="0007665D"/>
    <w:rsid w:val="00076BC3"/>
    <w:rsid w:val="00076CA9"/>
    <w:rsid w:val="00080741"/>
    <w:rsid w:val="0008184E"/>
    <w:rsid w:val="000839CB"/>
    <w:rsid w:val="0008702B"/>
    <w:rsid w:val="0008727A"/>
    <w:rsid w:val="00087297"/>
    <w:rsid w:val="0008760F"/>
    <w:rsid w:val="000901AF"/>
    <w:rsid w:val="00091D04"/>
    <w:rsid w:val="00092A80"/>
    <w:rsid w:val="0009330A"/>
    <w:rsid w:val="0009382C"/>
    <w:rsid w:val="000940D0"/>
    <w:rsid w:val="000946FA"/>
    <w:rsid w:val="00094B15"/>
    <w:rsid w:val="00095A87"/>
    <w:rsid w:val="000963E5"/>
    <w:rsid w:val="00096784"/>
    <w:rsid w:val="00097745"/>
    <w:rsid w:val="000A4DB5"/>
    <w:rsid w:val="000A5726"/>
    <w:rsid w:val="000A7084"/>
    <w:rsid w:val="000B0484"/>
    <w:rsid w:val="000B2546"/>
    <w:rsid w:val="000B2AA8"/>
    <w:rsid w:val="000B47C2"/>
    <w:rsid w:val="000B4A01"/>
    <w:rsid w:val="000B764B"/>
    <w:rsid w:val="000C17C5"/>
    <w:rsid w:val="000C21B1"/>
    <w:rsid w:val="000C250E"/>
    <w:rsid w:val="000C2816"/>
    <w:rsid w:val="000C5629"/>
    <w:rsid w:val="000C6216"/>
    <w:rsid w:val="000C7196"/>
    <w:rsid w:val="000D1F44"/>
    <w:rsid w:val="000D3A47"/>
    <w:rsid w:val="000D3E44"/>
    <w:rsid w:val="000D4025"/>
    <w:rsid w:val="000D5AEE"/>
    <w:rsid w:val="000D6772"/>
    <w:rsid w:val="000D6D6A"/>
    <w:rsid w:val="000D7BDD"/>
    <w:rsid w:val="000E0222"/>
    <w:rsid w:val="000E14AF"/>
    <w:rsid w:val="000E7081"/>
    <w:rsid w:val="000E71C5"/>
    <w:rsid w:val="000E76FC"/>
    <w:rsid w:val="000F2B71"/>
    <w:rsid w:val="000F3262"/>
    <w:rsid w:val="000F3AF4"/>
    <w:rsid w:val="000F6780"/>
    <w:rsid w:val="000F6C4F"/>
    <w:rsid w:val="00100BF3"/>
    <w:rsid w:val="00101BD1"/>
    <w:rsid w:val="00103B24"/>
    <w:rsid w:val="0010581A"/>
    <w:rsid w:val="00106ED6"/>
    <w:rsid w:val="00106F59"/>
    <w:rsid w:val="001072C8"/>
    <w:rsid w:val="00112AAA"/>
    <w:rsid w:val="00114733"/>
    <w:rsid w:val="00114DD9"/>
    <w:rsid w:val="00115B44"/>
    <w:rsid w:val="00116B57"/>
    <w:rsid w:val="001203A9"/>
    <w:rsid w:val="0012192B"/>
    <w:rsid w:val="00122328"/>
    <w:rsid w:val="00125B6B"/>
    <w:rsid w:val="00127ED2"/>
    <w:rsid w:val="00130AAC"/>
    <w:rsid w:val="001314C7"/>
    <w:rsid w:val="00135370"/>
    <w:rsid w:val="00135936"/>
    <w:rsid w:val="00135D7D"/>
    <w:rsid w:val="00136E7A"/>
    <w:rsid w:val="00136FD7"/>
    <w:rsid w:val="00137003"/>
    <w:rsid w:val="00140665"/>
    <w:rsid w:val="00142A73"/>
    <w:rsid w:val="00142CA8"/>
    <w:rsid w:val="00142EC5"/>
    <w:rsid w:val="001432C7"/>
    <w:rsid w:val="00143B6F"/>
    <w:rsid w:val="00144961"/>
    <w:rsid w:val="00144F3E"/>
    <w:rsid w:val="001509E2"/>
    <w:rsid w:val="001515FD"/>
    <w:rsid w:val="001525D3"/>
    <w:rsid w:val="00153993"/>
    <w:rsid w:val="001548D8"/>
    <w:rsid w:val="00155C2B"/>
    <w:rsid w:val="00156070"/>
    <w:rsid w:val="0015663A"/>
    <w:rsid w:val="001567AB"/>
    <w:rsid w:val="00161EF4"/>
    <w:rsid w:val="00161F55"/>
    <w:rsid w:val="001630E9"/>
    <w:rsid w:val="001644FE"/>
    <w:rsid w:val="001646BF"/>
    <w:rsid w:val="00165F4D"/>
    <w:rsid w:val="0016626D"/>
    <w:rsid w:val="00167D85"/>
    <w:rsid w:val="00170E62"/>
    <w:rsid w:val="00171DFB"/>
    <w:rsid w:val="0017425A"/>
    <w:rsid w:val="0017456F"/>
    <w:rsid w:val="00177964"/>
    <w:rsid w:val="001806E8"/>
    <w:rsid w:val="00184C30"/>
    <w:rsid w:val="00185AA8"/>
    <w:rsid w:val="0018691E"/>
    <w:rsid w:val="001869A4"/>
    <w:rsid w:val="001879A6"/>
    <w:rsid w:val="00187CA3"/>
    <w:rsid w:val="00187F76"/>
    <w:rsid w:val="001900DC"/>
    <w:rsid w:val="001913F9"/>
    <w:rsid w:val="001921CE"/>
    <w:rsid w:val="00193E4D"/>
    <w:rsid w:val="001946C9"/>
    <w:rsid w:val="00194DD3"/>
    <w:rsid w:val="001A42BB"/>
    <w:rsid w:val="001A53A3"/>
    <w:rsid w:val="001B1291"/>
    <w:rsid w:val="001B13F0"/>
    <w:rsid w:val="001C110E"/>
    <w:rsid w:val="001C13F3"/>
    <w:rsid w:val="001C3A52"/>
    <w:rsid w:val="001C3C37"/>
    <w:rsid w:val="001C4F00"/>
    <w:rsid w:val="001C754F"/>
    <w:rsid w:val="001D1EB0"/>
    <w:rsid w:val="001D4B5D"/>
    <w:rsid w:val="001D513C"/>
    <w:rsid w:val="001D566D"/>
    <w:rsid w:val="001D6696"/>
    <w:rsid w:val="001D7164"/>
    <w:rsid w:val="001E1D44"/>
    <w:rsid w:val="001E70F6"/>
    <w:rsid w:val="001E7471"/>
    <w:rsid w:val="001F263B"/>
    <w:rsid w:val="001F2B63"/>
    <w:rsid w:val="001F31D5"/>
    <w:rsid w:val="001F52A9"/>
    <w:rsid w:val="001F52C4"/>
    <w:rsid w:val="001F69B5"/>
    <w:rsid w:val="001F6A35"/>
    <w:rsid w:val="001F77FB"/>
    <w:rsid w:val="001F7D5F"/>
    <w:rsid w:val="00203C40"/>
    <w:rsid w:val="0020766F"/>
    <w:rsid w:val="002101A8"/>
    <w:rsid w:val="00211293"/>
    <w:rsid w:val="002137DD"/>
    <w:rsid w:val="00213930"/>
    <w:rsid w:val="002139C0"/>
    <w:rsid w:val="002155E6"/>
    <w:rsid w:val="00215D10"/>
    <w:rsid w:val="00221CB6"/>
    <w:rsid w:val="0022220E"/>
    <w:rsid w:val="002241BC"/>
    <w:rsid w:val="00224DBC"/>
    <w:rsid w:val="002307DF"/>
    <w:rsid w:val="00232737"/>
    <w:rsid w:val="00233C13"/>
    <w:rsid w:val="00234C91"/>
    <w:rsid w:val="00236719"/>
    <w:rsid w:val="00236C81"/>
    <w:rsid w:val="0024008A"/>
    <w:rsid w:val="0024028D"/>
    <w:rsid w:val="00240AB7"/>
    <w:rsid w:val="00241385"/>
    <w:rsid w:val="00241894"/>
    <w:rsid w:val="00241BAB"/>
    <w:rsid w:val="00243B79"/>
    <w:rsid w:val="002443E8"/>
    <w:rsid w:val="002446A0"/>
    <w:rsid w:val="00251A2B"/>
    <w:rsid w:val="00251ED2"/>
    <w:rsid w:val="002523AE"/>
    <w:rsid w:val="002527D2"/>
    <w:rsid w:val="002532E1"/>
    <w:rsid w:val="00253C90"/>
    <w:rsid w:val="0025465A"/>
    <w:rsid w:val="002553FD"/>
    <w:rsid w:val="002579FB"/>
    <w:rsid w:val="00260028"/>
    <w:rsid w:val="00260FAE"/>
    <w:rsid w:val="00261F48"/>
    <w:rsid w:val="00264646"/>
    <w:rsid w:val="00264AE6"/>
    <w:rsid w:val="00264B39"/>
    <w:rsid w:val="00267DF0"/>
    <w:rsid w:val="00271DB4"/>
    <w:rsid w:val="00272FFA"/>
    <w:rsid w:val="0027314C"/>
    <w:rsid w:val="00274B11"/>
    <w:rsid w:val="00274CDA"/>
    <w:rsid w:val="002755BD"/>
    <w:rsid w:val="00277501"/>
    <w:rsid w:val="002818EB"/>
    <w:rsid w:val="00281B02"/>
    <w:rsid w:val="00287329"/>
    <w:rsid w:val="002929D8"/>
    <w:rsid w:val="002940B2"/>
    <w:rsid w:val="00295235"/>
    <w:rsid w:val="00295785"/>
    <w:rsid w:val="00297364"/>
    <w:rsid w:val="0029738E"/>
    <w:rsid w:val="002979CA"/>
    <w:rsid w:val="002A0E1B"/>
    <w:rsid w:val="002A1911"/>
    <w:rsid w:val="002A2014"/>
    <w:rsid w:val="002A26DA"/>
    <w:rsid w:val="002A4076"/>
    <w:rsid w:val="002A4AE6"/>
    <w:rsid w:val="002A5157"/>
    <w:rsid w:val="002A576D"/>
    <w:rsid w:val="002A6176"/>
    <w:rsid w:val="002A6DD4"/>
    <w:rsid w:val="002A74EF"/>
    <w:rsid w:val="002B059B"/>
    <w:rsid w:val="002B1B17"/>
    <w:rsid w:val="002B2292"/>
    <w:rsid w:val="002B6378"/>
    <w:rsid w:val="002C06E0"/>
    <w:rsid w:val="002C0FBA"/>
    <w:rsid w:val="002C1770"/>
    <w:rsid w:val="002C27FA"/>
    <w:rsid w:val="002C4D43"/>
    <w:rsid w:val="002C5936"/>
    <w:rsid w:val="002D0452"/>
    <w:rsid w:val="002D2137"/>
    <w:rsid w:val="002D338D"/>
    <w:rsid w:val="002D41F1"/>
    <w:rsid w:val="002E04C4"/>
    <w:rsid w:val="002E33C1"/>
    <w:rsid w:val="002E41FC"/>
    <w:rsid w:val="002E4A4D"/>
    <w:rsid w:val="002E53DF"/>
    <w:rsid w:val="002E54E9"/>
    <w:rsid w:val="002E56E8"/>
    <w:rsid w:val="002E58E6"/>
    <w:rsid w:val="002E71A0"/>
    <w:rsid w:val="002E7A68"/>
    <w:rsid w:val="002F05F6"/>
    <w:rsid w:val="002F0FE1"/>
    <w:rsid w:val="002F1A39"/>
    <w:rsid w:val="002F1F56"/>
    <w:rsid w:val="002F2413"/>
    <w:rsid w:val="002F26E5"/>
    <w:rsid w:val="002F3D65"/>
    <w:rsid w:val="002F4133"/>
    <w:rsid w:val="002F4539"/>
    <w:rsid w:val="002F5243"/>
    <w:rsid w:val="002F6851"/>
    <w:rsid w:val="002F68D4"/>
    <w:rsid w:val="002F6F69"/>
    <w:rsid w:val="00304811"/>
    <w:rsid w:val="003070B7"/>
    <w:rsid w:val="003106CF"/>
    <w:rsid w:val="00310D72"/>
    <w:rsid w:val="0031228D"/>
    <w:rsid w:val="00312386"/>
    <w:rsid w:val="0031271E"/>
    <w:rsid w:val="00314C99"/>
    <w:rsid w:val="003156D9"/>
    <w:rsid w:val="00316198"/>
    <w:rsid w:val="00316AD4"/>
    <w:rsid w:val="003170C1"/>
    <w:rsid w:val="00321196"/>
    <w:rsid w:val="00323002"/>
    <w:rsid w:val="00324924"/>
    <w:rsid w:val="00325318"/>
    <w:rsid w:val="00326284"/>
    <w:rsid w:val="0032678E"/>
    <w:rsid w:val="00326E66"/>
    <w:rsid w:val="00330F7C"/>
    <w:rsid w:val="0033116B"/>
    <w:rsid w:val="00331CB2"/>
    <w:rsid w:val="00334767"/>
    <w:rsid w:val="0033489C"/>
    <w:rsid w:val="003356E4"/>
    <w:rsid w:val="00335C11"/>
    <w:rsid w:val="00336F3F"/>
    <w:rsid w:val="0034089B"/>
    <w:rsid w:val="00343DE2"/>
    <w:rsid w:val="003445B3"/>
    <w:rsid w:val="00344741"/>
    <w:rsid w:val="00345171"/>
    <w:rsid w:val="00345730"/>
    <w:rsid w:val="00350219"/>
    <w:rsid w:val="00350B6E"/>
    <w:rsid w:val="0035183C"/>
    <w:rsid w:val="0035591F"/>
    <w:rsid w:val="00355C48"/>
    <w:rsid w:val="0035633D"/>
    <w:rsid w:val="0036014D"/>
    <w:rsid w:val="003602C8"/>
    <w:rsid w:val="00362621"/>
    <w:rsid w:val="0036296A"/>
    <w:rsid w:val="00367F5E"/>
    <w:rsid w:val="00370441"/>
    <w:rsid w:val="003710FB"/>
    <w:rsid w:val="00371707"/>
    <w:rsid w:val="00371B5B"/>
    <w:rsid w:val="00373749"/>
    <w:rsid w:val="0037399F"/>
    <w:rsid w:val="00373E23"/>
    <w:rsid w:val="0037416A"/>
    <w:rsid w:val="003743AE"/>
    <w:rsid w:val="003749D6"/>
    <w:rsid w:val="00374CE8"/>
    <w:rsid w:val="0037518B"/>
    <w:rsid w:val="003758CF"/>
    <w:rsid w:val="003772EA"/>
    <w:rsid w:val="003776B1"/>
    <w:rsid w:val="00377F2D"/>
    <w:rsid w:val="00380EB4"/>
    <w:rsid w:val="00381756"/>
    <w:rsid w:val="003826CF"/>
    <w:rsid w:val="00382B76"/>
    <w:rsid w:val="00382E75"/>
    <w:rsid w:val="0038411D"/>
    <w:rsid w:val="003855B6"/>
    <w:rsid w:val="00386CC5"/>
    <w:rsid w:val="003907B2"/>
    <w:rsid w:val="00392028"/>
    <w:rsid w:val="00395E28"/>
    <w:rsid w:val="0039611A"/>
    <w:rsid w:val="003967A9"/>
    <w:rsid w:val="0039695E"/>
    <w:rsid w:val="003A4DB9"/>
    <w:rsid w:val="003A505B"/>
    <w:rsid w:val="003A5AF1"/>
    <w:rsid w:val="003A6235"/>
    <w:rsid w:val="003A6ED1"/>
    <w:rsid w:val="003B4065"/>
    <w:rsid w:val="003B5B1A"/>
    <w:rsid w:val="003B7D11"/>
    <w:rsid w:val="003C366A"/>
    <w:rsid w:val="003C4FF9"/>
    <w:rsid w:val="003C69C3"/>
    <w:rsid w:val="003D01FF"/>
    <w:rsid w:val="003D3CF3"/>
    <w:rsid w:val="003D4838"/>
    <w:rsid w:val="003D51D1"/>
    <w:rsid w:val="003D5BD1"/>
    <w:rsid w:val="003D63BC"/>
    <w:rsid w:val="003E1053"/>
    <w:rsid w:val="003E1C6A"/>
    <w:rsid w:val="003E36A0"/>
    <w:rsid w:val="003E4A7C"/>
    <w:rsid w:val="003E72F4"/>
    <w:rsid w:val="003E73A9"/>
    <w:rsid w:val="003F1958"/>
    <w:rsid w:val="003F2605"/>
    <w:rsid w:val="003F333C"/>
    <w:rsid w:val="003F4EAC"/>
    <w:rsid w:val="003F5940"/>
    <w:rsid w:val="003F60CA"/>
    <w:rsid w:val="004002D1"/>
    <w:rsid w:val="00402148"/>
    <w:rsid w:val="004024DC"/>
    <w:rsid w:val="00404202"/>
    <w:rsid w:val="00407333"/>
    <w:rsid w:val="004100CE"/>
    <w:rsid w:val="00412E1A"/>
    <w:rsid w:val="00413E12"/>
    <w:rsid w:val="004143E0"/>
    <w:rsid w:val="00414BA4"/>
    <w:rsid w:val="00415374"/>
    <w:rsid w:val="004173E3"/>
    <w:rsid w:val="004219FF"/>
    <w:rsid w:val="00421E7A"/>
    <w:rsid w:val="00422194"/>
    <w:rsid w:val="004232F7"/>
    <w:rsid w:val="00423351"/>
    <w:rsid w:val="00424A33"/>
    <w:rsid w:val="004252B4"/>
    <w:rsid w:val="00437535"/>
    <w:rsid w:val="00437DBC"/>
    <w:rsid w:val="00442008"/>
    <w:rsid w:val="00442914"/>
    <w:rsid w:val="0044640E"/>
    <w:rsid w:val="004518DF"/>
    <w:rsid w:val="00452E21"/>
    <w:rsid w:val="004530C0"/>
    <w:rsid w:val="0045392C"/>
    <w:rsid w:val="00453E81"/>
    <w:rsid w:val="00454293"/>
    <w:rsid w:val="004561E5"/>
    <w:rsid w:val="00457152"/>
    <w:rsid w:val="00457CBF"/>
    <w:rsid w:val="00457EAB"/>
    <w:rsid w:val="00461511"/>
    <w:rsid w:val="00462102"/>
    <w:rsid w:val="00463FB5"/>
    <w:rsid w:val="00463FF6"/>
    <w:rsid w:val="00464219"/>
    <w:rsid w:val="004645C4"/>
    <w:rsid w:val="00464623"/>
    <w:rsid w:val="00466135"/>
    <w:rsid w:val="004672FC"/>
    <w:rsid w:val="00467E48"/>
    <w:rsid w:val="00470364"/>
    <w:rsid w:val="00470807"/>
    <w:rsid w:val="00470D2D"/>
    <w:rsid w:val="00472CB6"/>
    <w:rsid w:val="004741B9"/>
    <w:rsid w:val="00474D8D"/>
    <w:rsid w:val="00474DF6"/>
    <w:rsid w:val="004750B8"/>
    <w:rsid w:val="00475D9B"/>
    <w:rsid w:val="00475F88"/>
    <w:rsid w:val="00481495"/>
    <w:rsid w:val="00481C29"/>
    <w:rsid w:val="0048327F"/>
    <w:rsid w:val="00483402"/>
    <w:rsid w:val="004834DB"/>
    <w:rsid w:val="00483BC9"/>
    <w:rsid w:val="00486289"/>
    <w:rsid w:val="00490249"/>
    <w:rsid w:val="00491C32"/>
    <w:rsid w:val="004939BD"/>
    <w:rsid w:val="00493B3F"/>
    <w:rsid w:val="0049553C"/>
    <w:rsid w:val="00495B9D"/>
    <w:rsid w:val="004971B2"/>
    <w:rsid w:val="00497AE7"/>
    <w:rsid w:val="004A0011"/>
    <w:rsid w:val="004A0383"/>
    <w:rsid w:val="004A09DD"/>
    <w:rsid w:val="004A0B38"/>
    <w:rsid w:val="004A2860"/>
    <w:rsid w:val="004A3AB1"/>
    <w:rsid w:val="004A599D"/>
    <w:rsid w:val="004A7A55"/>
    <w:rsid w:val="004B01C7"/>
    <w:rsid w:val="004B207C"/>
    <w:rsid w:val="004B3069"/>
    <w:rsid w:val="004B4EF6"/>
    <w:rsid w:val="004B5372"/>
    <w:rsid w:val="004C12BE"/>
    <w:rsid w:val="004C18EF"/>
    <w:rsid w:val="004C197A"/>
    <w:rsid w:val="004C1FED"/>
    <w:rsid w:val="004C46F3"/>
    <w:rsid w:val="004C55D3"/>
    <w:rsid w:val="004C68A9"/>
    <w:rsid w:val="004C746A"/>
    <w:rsid w:val="004C7FBB"/>
    <w:rsid w:val="004D018B"/>
    <w:rsid w:val="004D06A3"/>
    <w:rsid w:val="004D2417"/>
    <w:rsid w:val="004D3477"/>
    <w:rsid w:val="004D3CFE"/>
    <w:rsid w:val="004D527C"/>
    <w:rsid w:val="004D5521"/>
    <w:rsid w:val="004D7433"/>
    <w:rsid w:val="004D7523"/>
    <w:rsid w:val="004D76A3"/>
    <w:rsid w:val="004E4AEA"/>
    <w:rsid w:val="004E6E6F"/>
    <w:rsid w:val="004E701B"/>
    <w:rsid w:val="004F0D07"/>
    <w:rsid w:val="004F3E8B"/>
    <w:rsid w:val="004F4F81"/>
    <w:rsid w:val="004F61A3"/>
    <w:rsid w:val="004F7464"/>
    <w:rsid w:val="004F7F9D"/>
    <w:rsid w:val="00501D8F"/>
    <w:rsid w:val="00502375"/>
    <w:rsid w:val="00502D18"/>
    <w:rsid w:val="005030D9"/>
    <w:rsid w:val="005046A2"/>
    <w:rsid w:val="005047E0"/>
    <w:rsid w:val="005050AB"/>
    <w:rsid w:val="00505BEA"/>
    <w:rsid w:val="005077BF"/>
    <w:rsid w:val="00510E18"/>
    <w:rsid w:val="00511D48"/>
    <w:rsid w:val="005120D1"/>
    <w:rsid w:val="005126F1"/>
    <w:rsid w:val="00513F64"/>
    <w:rsid w:val="005150D3"/>
    <w:rsid w:val="00517C24"/>
    <w:rsid w:val="005212B3"/>
    <w:rsid w:val="00521DC3"/>
    <w:rsid w:val="005230A6"/>
    <w:rsid w:val="00523521"/>
    <w:rsid w:val="005241F1"/>
    <w:rsid w:val="005249DE"/>
    <w:rsid w:val="00524BD8"/>
    <w:rsid w:val="00526E84"/>
    <w:rsid w:val="005272B3"/>
    <w:rsid w:val="00527CE0"/>
    <w:rsid w:val="00527DA0"/>
    <w:rsid w:val="00530747"/>
    <w:rsid w:val="00530DB1"/>
    <w:rsid w:val="00531BD1"/>
    <w:rsid w:val="005330E0"/>
    <w:rsid w:val="00533120"/>
    <w:rsid w:val="0053466C"/>
    <w:rsid w:val="00534CEB"/>
    <w:rsid w:val="0053608D"/>
    <w:rsid w:val="00536483"/>
    <w:rsid w:val="005408F1"/>
    <w:rsid w:val="00542592"/>
    <w:rsid w:val="00542FC1"/>
    <w:rsid w:val="00544A3F"/>
    <w:rsid w:val="00545770"/>
    <w:rsid w:val="005461BA"/>
    <w:rsid w:val="00546352"/>
    <w:rsid w:val="00550C7C"/>
    <w:rsid w:val="00551FE4"/>
    <w:rsid w:val="005523A0"/>
    <w:rsid w:val="00553097"/>
    <w:rsid w:val="0055394A"/>
    <w:rsid w:val="0055592C"/>
    <w:rsid w:val="00555AA7"/>
    <w:rsid w:val="00555BE8"/>
    <w:rsid w:val="00556D37"/>
    <w:rsid w:val="00561872"/>
    <w:rsid w:val="00562119"/>
    <w:rsid w:val="00562CD7"/>
    <w:rsid w:val="00565A67"/>
    <w:rsid w:val="0056616F"/>
    <w:rsid w:val="005666E6"/>
    <w:rsid w:val="00566D25"/>
    <w:rsid w:val="005674AB"/>
    <w:rsid w:val="00567CA7"/>
    <w:rsid w:val="005709FB"/>
    <w:rsid w:val="00571690"/>
    <w:rsid w:val="00571D59"/>
    <w:rsid w:val="005721D4"/>
    <w:rsid w:val="00572CA8"/>
    <w:rsid w:val="0057376F"/>
    <w:rsid w:val="00574548"/>
    <w:rsid w:val="00576AE3"/>
    <w:rsid w:val="00577677"/>
    <w:rsid w:val="00580416"/>
    <w:rsid w:val="005813BA"/>
    <w:rsid w:val="005843EA"/>
    <w:rsid w:val="00584529"/>
    <w:rsid w:val="00585388"/>
    <w:rsid w:val="00586610"/>
    <w:rsid w:val="005874B9"/>
    <w:rsid w:val="00587509"/>
    <w:rsid w:val="00587B07"/>
    <w:rsid w:val="00587DFC"/>
    <w:rsid w:val="005912FC"/>
    <w:rsid w:val="00591FBA"/>
    <w:rsid w:val="00593226"/>
    <w:rsid w:val="00593E39"/>
    <w:rsid w:val="005965C8"/>
    <w:rsid w:val="00597521"/>
    <w:rsid w:val="005A1230"/>
    <w:rsid w:val="005A1AA4"/>
    <w:rsid w:val="005A221B"/>
    <w:rsid w:val="005A368A"/>
    <w:rsid w:val="005A39BB"/>
    <w:rsid w:val="005A4BA4"/>
    <w:rsid w:val="005A50AC"/>
    <w:rsid w:val="005A5101"/>
    <w:rsid w:val="005A5243"/>
    <w:rsid w:val="005A5D45"/>
    <w:rsid w:val="005A64D3"/>
    <w:rsid w:val="005A70EF"/>
    <w:rsid w:val="005B0540"/>
    <w:rsid w:val="005B30A8"/>
    <w:rsid w:val="005B3A43"/>
    <w:rsid w:val="005B47DD"/>
    <w:rsid w:val="005B71E8"/>
    <w:rsid w:val="005C33C9"/>
    <w:rsid w:val="005C54D2"/>
    <w:rsid w:val="005D158F"/>
    <w:rsid w:val="005D1892"/>
    <w:rsid w:val="005D375F"/>
    <w:rsid w:val="005D3B5B"/>
    <w:rsid w:val="005D3C8D"/>
    <w:rsid w:val="005D66B3"/>
    <w:rsid w:val="005D702F"/>
    <w:rsid w:val="005E0DE7"/>
    <w:rsid w:val="005E19F6"/>
    <w:rsid w:val="005E352F"/>
    <w:rsid w:val="005E4F5D"/>
    <w:rsid w:val="005E5AFA"/>
    <w:rsid w:val="005F06C8"/>
    <w:rsid w:val="005F11DE"/>
    <w:rsid w:val="005F564A"/>
    <w:rsid w:val="005F7010"/>
    <w:rsid w:val="005F726D"/>
    <w:rsid w:val="00600BDB"/>
    <w:rsid w:val="0060113C"/>
    <w:rsid w:val="00602321"/>
    <w:rsid w:val="0060274B"/>
    <w:rsid w:val="00602CC0"/>
    <w:rsid w:val="006049C5"/>
    <w:rsid w:val="0060587B"/>
    <w:rsid w:val="00605FB0"/>
    <w:rsid w:val="006071C7"/>
    <w:rsid w:val="00611274"/>
    <w:rsid w:val="00611866"/>
    <w:rsid w:val="006126E2"/>
    <w:rsid w:val="0061331E"/>
    <w:rsid w:val="00614494"/>
    <w:rsid w:val="00614A31"/>
    <w:rsid w:val="00615E9B"/>
    <w:rsid w:val="00617775"/>
    <w:rsid w:val="00622E5A"/>
    <w:rsid w:val="00627084"/>
    <w:rsid w:val="006333E5"/>
    <w:rsid w:val="006346A8"/>
    <w:rsid w:val="00635EAA"/>
    <w:rsid w:val="00637C00"/>
    <w:rsid w:val="00637F00"/>
    <w:rsid w:val="00641F8B"/>
    <w:rsid w:val="00642032"/>
    <w:rsid w:val="00642C0B"/>
    <w:rsid w:val="0064747C"/>
    <w:rsid w:val="00650F9B"/>
    <w:rsid w:val="006520BB"/>
    <w:rsid w:val="00652B8D"/>
    <w:rsid w:val="0065326D"/>
    <w:rsid w:val="00653C3D"/>
    <w:rsid w:val="00653D83"/>
    <w:rsid w:val="00654E2E"/>
    <w:rsid w:val="00661242"/>
    <w:rsid w:val="006634C1"/>
    <w:rsid w:val="006637EE"/>
    <w:rsid w:val="00663D6C"/>
    <w:rsid w:val="006668B3"/>
    <w:rsid w:val="00667BAB"/>
    <w:rsid w:val="00667DFD"/>
    <w:rsid w:val="00672DE0"/>
    <w:rsid w:val="00672E88"/>
    <w:rsid w:val="00672FC0"/>
    <w:rsid w:val="00676284"/>
    <w:rsid w:val="0067780F"/>
    <w:rsid w:val="00677E21"/>
    <w:rsid w:val="006800FA"/>
    <w:rsid w:val="00680924"/>
    <w:rsid w:val="00680FC7"/>
    <w:rsid w:val="00681351"/>
    <w:rsid w:val="006816E6"/>
    <w:rsid w:val="00683743"/>
    <w:rsid w:val="0068423C"/>
    <w:rsid w:val="00685329"/>
    <w:rsid w:val="00685A00"/>
    <w:rsid w:val="00686BD4"/>
    <w:rsid w:val="00687AF3"/>
    <w:rsid w:val="00687D03"/>
    <w:rsid w:val="00693330"/>
    <w:rsid w:val="00693D31"/>
    <w:rsid w:val="00695B56"/>
    <w:rsid w:val="00695DA9"/>
    <w:rsid w:val="0069760E"/>
    <w:rsid w:val="006A0A71"/>
    <w:rsid w:val="006A3DD4"/>
    <w:rsid w:val="006A46A0"/>
    <w:rsid w:val="006A4956"/>
    <w:rsid w:val="006A531A"/>
    <w:rsid w:val="006A5C2E"/>
    <w:rsid w:val="006A6F90"/>
    <w:rsid w:val="006A74E8"/>
    <w:rsid w:val="006B1191"/>
    <w:rsid w:val="006B2156"/>
    <w:rsid w:val="006B35D0"/>
    <w:rsid w:val="006B4B30"/>
    <w:rsid w:val="006C14FE"/>
    <w:rsid w:val="006C1548"/>
    <w:rsid w:val="006C39FD"/>
    <w:rsid w:val="006C4327"/>
    <w:rsid w:val="006C43DB"/>
    <w:rsid w:val="006C46D3"/>
    <w:rsid w:val="006C51F5"/>
    <w:rsid w:val="006C630D"/>
    <w:rsid w:val="006C6E68"/>
    <w:rsid w:val="006D0CA5"/>
    <w:rsid w:val="006D0FC9"/>
    <w:rsid w:val="006D3819"/>
    <w:rsid w:val="006D4D11"/>
    <w:rsid w:val="006E2486"/>
    <w:rsid w:val="006E5293"/>
    <w:rsid w:val="006E57B6"/>
    <w:rsid w:val="006E65BA"/>
    <w:rsid w:val="006E74E3"/>
    <w:rsid w:val="006F0EFB"/>
    <w:rsid w:val="006F22E7"/>
    <w:rsid w:val="006F3236"/>
    <w:rsid w:val="006F3CD4"/>
    <w:rsid w:val="006F5CC9"/>
    <w:rsid w:val="006F707A"/>
    <w:rsid w:val="00700D89"/>
    <w:rsid w:val="00701C8C"/>
    <w:rsid w:val="007037F6"/>
    <w:rsid w:val="0070448D"/>
    <w:rsid w:val="007052DE"/>
    <w:rsid w:val="007058C3"/>
    <w:rsid w:val="007079AC"/>
    <w:rsid w:val="00711934"/>
    <w:rsid w:val="00711B9C"/>
    <w:rsid w:val="00712D38"/>
    <w:rsid w:val="00713DD2"/>
    <w:rsid w:val="007154C8"/>
    <w:rsid w:val="00717D24"/>
    <w:rsid w:val="0072113C"/>
    <w:rsid w:val="007211E0"/>
    <w:rsid w:val="0072167F"/>
    <w:rsid w:val="00722D61"/>
    <w:rsid w:val="00725A48"/>
    <w:rsid w:val="007266BD"/>
    <w:rsid w:val="0073105F"/>
    <w:rsid w:val="007344AD"/>
    <w:rsid w:val="007359FA"/>
    <w:rsid w:val="00735E40"/>
    <w:rsid w:val="00736141"/>
    <w:rsid w:val="0073620F"/>
    <w:rsid w:val="00737025"/>
    <w:rsid w:val="007370A1"/>
    <w:rsid w:val="007407B1"/>
    <w:rsid w:val="00740DC2"/>
    <w:rsid w:val="00741C2B"/>
    <w:rsid w:val="00743080"/>
    <w:rsid w:val="0074309B"/>
    <w:rsid w:val="007475B8"/>
    <w:rsid w:val="007509A3"/>
    <w:rsid w:val="00751006"/>
    <w:rsid w:val="00751128"/>
    <w:rsid w:val="00751A6A"/>
    <w:rsid w:val="00752B42"/>
    <w:rsid w:val="0075332A"/>
    <w:rsid w:val="00755D6A"/>
    <w:rsid w:val="007568FF"/>
    <w:rsid w:val="007604D7"/>
    <w:rsid w:val="00760D82"/>
    <w:rsid w:val="007633DE"/>
    <w:rsid w:val="00763E6A"/>
    <w:rsid w:val="00765467"/>
    <w:rsid w:val="00767D88"/>
    <w:rsid w:val="007707EF"/>
    <w:rsid w:val="007712A8"/>
    <w:rsid w:val="00771D61"/>
    <w:rsid w:val="0077214B"/>
    <w:rsid w:val="00772921"/>
    <w:rsid w:val="0077434B"/>
    <w:rsid w:val="00775508"/>
    <w:rsid w:val="007768AC"/>
    <w:rsid w:val="00777A52"/>
    <w:rsid w:val="007810D9"/>
    <w:rsid w:val="00781FF2"/>
    <w:rsid w:val="00782FCC"/>
    <w:rsid w:val="00783924"/>
    <w:rsid w:val="00784123"/>
    <w:rsid w:val="00785B8A"/>
    <w:rsid w:val="00786718"/>
    <w:rsid w:val="00786AFC"/>
    <w:rsid w:val="00787B62"/>
    <w:rsid w:val="00787CEB"/>
    <w:rsid w:val="00790C8F"/>
    <w:rsid w:val="00792DD1"/>
    <w:rsid w:val="00794DB5"/>
    <w:rsid w:val="007954EB"/>
    <w:rsid w:val="007967D7"/>
    <w:rsid w:val="00797C24"/>
    <w:rsid w:val="007A0071"/>
    <w:rsid w:val="007A246B"/>
    <w:rsid w:val="007A41E3"/>
    <w:rsid w:val="007A5368"/>
    <w:rsid w:val="007A56FF"/>
    <w:rsid w:val="007A6085"/>
    <w:rsid w:val="007B2892"/>
    <w:rsid w:val="007B322B"/>
    <w:rsid w:val="007B35D4"/>
    <w:rsid w:val="007B3B7D"/>
    <w:rsid w:val="007B4C4F"/>
    <w:rsid w:val="007B5115"/>
    <w:rsid w:val="007B5F00"/>
    <w:rsid w:val="007B61DB"/>
    <w:rsid w:val="007B6C5F"/>
    <w:rsid w:val="007B6EAA"/>
    <w:rsid w:val="007B74DA"/>
    <w:rsid w:val="007B78A6"/>
    <w:rsid w:val="007B7A78"/>
    <w:rsid w:val="007B7EF7"/>
    <w:rsid w:val="007C1F25"/>
    <w:rsid w:val="007C78DF"/>
    <w:rsid w:val="007D2618"/>
    <w:rsid w:val="007D2BD0"/>
    <w:rsid w:val="007D52D5"/>
    <w:rsid w:val="007D5AD3"/>
    <w:rsid w:val="007E0A9A"/>
    <w:rsid w:val="007E1394"/>
    <w:rsid w:val="007E2C3B"/>
    <w:rsid w:val="007E2F84"/>
    <w:rsid w:val="007E3E49"/>
    <w:rsid w:val="007E4175"/>
    <w:rsid w:val="007E5127"/>
    <w:rsid w:val="007E65B7"/>
    <w:rsid w:val="007E689B"/>
    <w:rsid w:val="007E6E0B"/>
    <w:rsid w:val="007F091C"/>
    <w:rsid w:val="007F180E"/>
    <w:rsid w:val="007F4EBC"/>
    <w:rsid w:val="007F7252"/>
    <w:rsid w:val="007F77C9"/>
    <w:rsid w:val="007F7F9F"/>
    <w:rsid w:val="008009C9"/>
    <w:rsid w:val="00802052"/>
    <w:rsid w:val="00804BF6"/>
    <w:rsid w:val="00804D1E"/>
    <w:rsid w:val="008054F9"/>
    <w:rsid w:val="00807347"/>
    <w:rsid w:val="00807EEC"/>
    <w:rsid w:val="00810A34"/>
    <w:rsid w:val="00810A6A"/>
    <w:rsid w:val="00811E62"/>
    <w:rsid w:val="008127A1"/>
    <w:rsid w:val="008148CA"/>
    <w:rsid w:val="00816E87"/>
    <w:rsid w:val="008171A5"/>
    <w:rsid w:val="00817574"/>
    <w:rsid w:val="008205D7"/>
    <w:rsid w:val="00822927"/>
    <w:rsid w:val="008258F4"/>
    <w:rsid w:val="00825E7F"/>
    <w:rsid w:val="00826DFB"/>
    <w:rsid w:val="00827DD8"/>
    <w:rsid w:val="00830E66"/>
    <w:rsid w:val="00831B65"/>
    <w:rsid w:val="00846219"/>
    <w:rsid w:val="00850CBB"/>
    <w:rsid w:val="0085136D"/>
    <w:rsid w:val="0085333D"/>
    <w:rsid w:val="00855B0C"/>
    <w:rsid w:val="00856F1D"/>
    <w:rsid w:val="00857974"/>
    <w:rsid w:val="008601CA"/>
    <w:rsid w:val="00861466"/>
    <w:rsid w:val="008623AE"/>
    <w:rsid w:val="00863D5D"/>
    <w:rsid w:val="00864107"/>
    <w:rsid w:val="00865453"/>
    <w:rsid w:val="00865D36"/>
    <w:rsid w:val="00867FD2"/>
    <w:rsid w:val="0087031C"/>
    <w:rsid w:val="008713E7"/>
    <w:rsid w:val="008739C5"/>
    <w:rsid w:val="00874AB2"/>
    <w:rsid w:val="0087524F"/>
    <w:rsid w:val="0087611E"/>
    <w:rsid w:val="0087701D"/>
    <w:rsid w:val="00877269"/>
    <w:rsid w:val="0088115C"/>
    <w:rsid w:val="00881663"/>
    <w:rsid w:val="00881862"/>
    <w:rsid w:val="00881947"/>
    <w:rsid w:val="0088415C"/>
    <w:rsid w:val="00886B2E"/>
    <w:rsid w:val="00887E00"/>
    <w:rsid w:val="00890B12"/>
    <w:rsid w:val="00893140"/>
    <w:rsid w:val="00893CA7"/>
    <w:rsid w:val="0089430B"/>
    <w:rsid w:val="008945AA"/>
    <w:rsid w:val="00895A5A"/>
    <w:rsid w:val="00895DEC"/>
    <w:rsid w:val="0089622B"/>
    <w:rsid w:val="008A0862"/>
    <w:rsid w:val="008A0DD7"/>
    <w:rsid w:val="008A168A"/>
    <w:rsid w:val="008A25FB"/>
    <w:rsid w:val="008A26B3"/>
    <w:rsid w:val="008A2D0C"/>
    <w:rsid w:val="008A340B"/>
    <w:rsid w:val="008A4718"/>
    <w:rsid w:val="008A6F21"/>
    <w:rsid w:val="008A7E59"/>
    <w:rsid w:val="008B0B94"/>
    <w:rsid w:val="008B16CC"/>
    <w:rsid w:val="008B5FFB"/>
    <w:rsid w:val="008B610C"/>
    <w:rsid w:val="008B7F7D"/>
    <w:rsid w:val="008C0700"/>
    <w:rsid w:val="008C0984"/>
    <w:rsid w:val="008C150C"/>
    <w:rsid w:val="008C3521"/>
    <w:rsid w:val="008C3AD8"/>
    <w:rsid w:val="008C44D6"/>
    <w:rsid w:val="008D00B2"/>
    <w:rsid w:val="008D0B89"/>
    <w:rsid w:val="008D0C96"/>
    <w:rsid w:val="008D0F12"/>
    <w:rsid w:val="008D10BB"/>
    <w:rsid w:val="008D1F5E"/>
    <w:rsid w:val="008D2708"/>
    <w:rsid w:val="008D28BD"/>
    <w:rsid w:val="008D4440"/>
    <w:rsid w:val="008D5196"/>
    <w:rsid w:val="008D7EBB"/>
    <w:rsid w:val="008D7F7B"/>
    <w:rsid w:val="008E21D0"/>
    <w:rsid w:val="008E3402"/>
    <w:rsid w:val="008E422B"/>
    <w:rsid w:val="008E578F"/>
    <w:rsid w:val="008E6646"/>
    <w:rsid w:val="008F025B"/>
    <w:rsid w:val="008F06FC"/>
    <w:rsid w:val="008F1859"/>
    <w:rsid w:val="008F272F"/>
    <w:rsid w:val="008F4814"/>
    <w:rsid w:val="008F482A"/>
    <w:rsid w:val="008F62E0"/>
    <w:rsid w:val="00900D49"/>
    <w:rsid w:val="00900FBB"/>
    <w:rsid w:val="009016E3"/>
    <w:rsid w:val="009017A3"/>
    <w:rsid w:val="00902048"/>
    <w:rsid w:val="00902BC0"/>
    <w:rsid w:val="00902BE2"/>
    <w:rsid w:val="00904D44"/>
    <w:rsid w:val="00905563"/>
    <w:rsid w:val="00911383"/>
    <w:rsid w:val="0091252E"/>
    <w:rsid w:val="00912B63"/>
    <w:rsid w:val="00914037"/>
    <w:rsid w:val="00915B78"/>
    <w:rsid w:val="00916746"/>
    <w:rsid w:val="0091724A"/>
    <w:rsid w:val="0092056C"/>
    <w:rsid w:val="00923408"/>
    <w:rsid w:val="00924B64"/>
    <w:rsid w:val="00925154"/>
    <w:rsid w:val="00926165"/>
    <w:rsid w:val="00927738"/>
    <w:rsid w:val="00930269"/>
    <w:rsid w:val="00930D3E"/>
    <w:rsid w:val="009323B8"/>
    <w:rsid w:val="00936A58"/>
    <w:rsid w:val="0093709B"/>
    <w:rsid w:val="0094032B"/>
    <w:rsid w:val="0094059A"/>
    <w:rsid w:val="00941075"/>
    <w:rsid w:val="00941337"/>
    <w:rsid w:val="00941BF0"/>
    <w:rsid w:val="00942AF9"/>
    <w:rsid w:val="009436AF"/>
    <w:rsid w:val="00945225"/>
    <w:rsid w:val="0095086F"/>
    <w:rsid w:val="009541FE"/>
    <w:rsid w:val="009579FE"/>
    <w:rsid w:val="00962F62"/>
    <w:rsid w:val="00970386"/>
    <w:rsid w:val="0097242B"/>
    <w:rsid w:val="0097262C"/>
    <w:rsid w:val="0097501B"/>
    <w:rsid w:val="0098019D"/>
    <w:rsid w:val="00980671"/>
    <w:rsid w:val="009814E6"/>
    <w:rsid w:val="00982154"/>
    <w:rsid w:val="00982DF0"/>
    <w:rsid w:val="00983B15"/>
    <w:rsid w:val="00984D0E"/>
    <w:rsid w:val="00985067"/>
    <w:rsid w:val="0098562F"/>
    <w:rsid w:val="00985C91"/>
    <w:rsid w:val="00986660"/>
    <w:rsid w:val="00992A2B"/>
    <w:rsid w:val="009940C0"/>
    <w:rsid w:val="00994AE3"/>
    <w:rsid w:val="00994CED"/>
    <w:rsid w:val="00994D7E"/>
    <w:rsid w:val="00994FA9"/>
    <w:rsid w:val="009950F4"/>
    <w:rsid w:val="00996451"/>
    <w:rsid w:val="0099657A"/>
    <w:rsid w:val="009A3457"/>
    <w:rsid w:val="009A3486"/>
    <w:rsid w:val="009A40A5"/>
    <w:rsid w:val="009A40F4"/>
    <w:rsid w:val="009A55FA"/>
    <w:rsid w:val="009B128E"/>
    <w:rsid w:val="009B1D72"/>
    <w:rsid w:val="009B40AE"/>
    <w:rsid w:val="009B6E65"/>
    <w:rsid w:val="009C2133"/>
    <w:rsid w:val="009C374E"/>
    <w:rsid w:val="009C3C36"/>
    <w:rsid w:val="009C4038"/>
    <w:rsid w:val="009C467E"/>
    <w:rsid w:val="009C5E63"/>
    <w:rsid w:val="009D419F"/>
    <w:rsid w:val="009D4666"/>
    <w:rsid w:val="009D47C2"/>
    <w:rsid w:val="009D5D38"/>
    <w:rsid w:val="009D70C7"/>
    <w:rsid w:val="009E01DE"/>
    <w:rsid w:val="009E09E3"/>
    <w:rsid w:val="009E1E4D"/>
    <w:rsid w:val="009E1EBC"/>
    <w:rsid w:val="009E28F8"/>
    <w:rsid w:val="009E2F60"/>
    <w:rsid w:val="009E4540"/>
    <w:rsid w:val="009E4EF2"/>
    <w:rsid w:val="009E6B76"/>
    <w:rsid w:val="009E7521"/>
    <w:rsid w:val="009F0D96"/>
    <w:rsid w:val="009F21C1"/>
    <w:rsid w:val="009F2687"/>
    <w:rsid w:val="009F2CEB"/>
    <w:rsid w:val="009F3AA2"/>
    <w:rsid w:val="00A01333"/>
    <w:rsid w:val="00A02DA5"/>
    <w:rsid w:val="00A03399"/>
    <w:rsid w:val="00A03A4A"/>
    <w:rsid w:val="00A04978"/>
    <w:rsid w:val="00A04A7A"/>
    <w:rsid w:val="00A06BE2"/>
    <w:rsid w:val="00A10832"/>
    <w:rsid w:val="00A11DF9"/>
    <w:rsid w:val="00A137A1"/>
    <w:rsid w:val="00A1382A"/>
    <w:rsid w:val="00A14108"/>
    <w:rsid w:val="00A146C4"/>
    <w:rsid w:val="00A16BD7"/>
    <w:rsid w:val="00A177A8"/>
    <w:rsid w:val="00A17DEC"/>
    <w:rsid w:val="00A22DBA"/>
    <w:rsid w:val="00A24123"/>
    <w:rsid w:val="00A244AC"/>
    <w:rsid w:val="00A26E5B"/>
    <w:rsid w:val="00A30063"/>
    <w:rsid w:val="00A30E46"/>
    <w:rsid w:val="00A31108"/>
    <w:rsid w:val="00A333D4"/>
    <w:rsid w:val="00A36486"/>
    <w:rsid w:val="00A36867"/>
    <w:rsid w:val="00A37B0B"/>
    <w:rsid w:val="00A41474"/>
    <w:rsid w:val="00A41D16"/>
    <w:rsid w:val="00A4326F"/>
    <w:rsid w:val="00A43710"/>
    <w:rsid w:val="00A43E92"/>
    <w:rsid w:val="00A43FBB"/>
    <w:rsid w:val="00A441E2"/>
    <w:rsid w:val="00A44A95"/>
    <w:rsid w:val="00A45489"/>
    <w:rsid w:val="00A45732"/>
    <w:rsid w:val="00A45861"/>
    <w:rsid w:val="00A46A1B"/>
    <w:rsid w:val="00A5103D"/>
    <w:rsid w:val="00A51240"/>
    <w:rsid w:val="00A5266F"/>
    <w:rsid w:val="00A526BE"/>
    <w:rsid w:val="00A533FC"/>
    <w:rsid w:val="00A55539"/>
    <w:rsid w:val="00A55876"/>
    <w:rsid w:val="00A56AF6"/>
    <w:rsid w:val="00A56EEE"/>
    <w:rsid w:val="00A576AA"/>
    <w:rsid w:val="00A60C9F"/>
    <w:rsid w:val="00A62B3D"/>
    <w:rsid w:val="00A64125"/>
    <w:rsid w:val="00A64B82"/>
    <w:rsid w:val="00A64BD5"/>
    <w:rsid w:val="00A64DE3"/>
    <w:rsid w:val="00A67823"/>
    <w:rsid w:val="00A70DF9"/>
    <w:rsid w:val="00A7150D"/>
    <w:rsid w:val="00A73CEB"/>
    <w:rsid w:val="00A73F40"/>
    <w:rsid w:val="00A742C1"/>
    <w:rsid w:val="00A76338"/>
    <w:rsid w:val="00A76C6F"/>
    <w:rsid w:val="00A8099A"/>
    <w:rsid w:val="00A86EAF"/>
    <w:rsid w:val="00A8713F"/>
    <w:rsid w:val="00A911F6"/>
    <w:rsid w:val="00A956C6"/>
    <w:rsid w:val="00A957F1"/>
    <w:rsid w:val="00A95D7E"/>
    <w:rsid w:val="00AA057A"/>
    <w:rsid w:val="00AA14BF"/>
    <w:rsid w:val="00AA2EB1"/>
    <w:rsid w:val="00AA33A9"/>
    <w:rsid w:val="00AA54CB"/>
    <w:rsid w:val="00AA7775"/>
    <w:rsid w:val="00AA7F00"/>
    <w:rsid w:val="00AB0B9A"/>
    <w:rsid w:val="00AB35CB"/>
    <w:rsid w:val="00AB4364"/>
    <w:rsid w:val="00AB4920"/>
    <w:rsid w:val="00AB4934"/>
    <w:rsid w:val="00AB5043"/>
    <w:rsid w:val="00AB7DED"/>
    <w:rsid w:val="00AC0DCE"/>
    <w:rsid w:val="00AC11EE"/>
    <w:rsid w:val="00AC2351"/>
    <w:rsid w:val="00AC3E72"/>
    <w:rsid w:val="00AC4525"/>
    <w:rsid w:val="00AC5045"/>
    <w:rsid w:val="00AC51E6"/>
    <w:rsid w:val="00AC5372"/>
    <w:rsid w:val="00AC5647"/>
    <w:rsid w:val="00AC7069"/>
    <w:rsid w:val="00AD03E9"/>
    <w:rsid w:val="00AD049D"/>
    <w:rsid w:val="00AD07D2"/>
    <w:rsid w:val="00AD3143"/>
    <w:rsid w:val="00AD334A"/>
    <w:rsid w:val="00AD375E"/>
    <w:rsid w:val="00AD4049"/>
    <w:rsid w:val="00AD479D"/>
    <w:rsid w:val="00AD5298"/>
    <w:rsid w:val="00AD52A4"/>
    <w:rsid w:val="00AD5618"/>
    <w:rsid w:val="00AD5B8A"/>
    <w:rsid w:val="00AD5CDA"/>
    <w:rsid w:val="00AD7C2F"/>
    <w:rsid w:val="00AE089D"/>
    <w:rsid w:val="00AE0FE0"/>
    <w:rsid w:val="00AE1A56"/>
    <w:rsid w:val="00AE2638"/>
    <w:rsid w:val="00AE26F6"/>
    <w:rsid w:val="00AE47C6"/>
    <w:rsid w:val="00AE6EC7"/>
    <w:rsid w:val="00AE715A"/>
    <w:rsid w:val="00AF0D66"/>
    <w:rsid w:val="00AF2C97"/>
    <w:rsid w:val="00AF2FF0"/>
    <w:rsid w:val="00AF7255"/>
    <w:rsid w:val="00AF732D"/>
    <w:rsid w:val="00AF76A4"/>
    <w:rsid w:val="00B01D32"/>
    <w:rsid w:val="00B05988"/>
    <w:rsid w:val="00B05B6D"/>
    <w:rsid w:val="00B06309"/>
    <w:rsid w:val="00B06854"/>
    <w:rsid w:val="00B105C5"/>
    <w:rsid w:val="00B1340F"/>
    <w:rsid w:val="00B13D73"/>
    <w:rsid w:val="00B153F5"/>
    <w:rsid w:val="00B1637F"/>
    <w:rsid w:val="00B16D7F"/>
    <w:rsid w:val="00B17CD5"/>
    <w:rsid w:val="00B21C06"/>
    <w:rsid w:val="00B2405A"/>
    <w:rsid w:val="00B24328"/>
    <w:rsid w:val="00B25417"/>
    <w:rsid w:val="00B26A7A"/>
    <w:rsid w:val="00B2758A"/>
    <w:rsid w:val="00B3254F"/>
    <w:rsid w:val="00B35979"/>
    <w:rsid w:val="00B360BF"/>
    <w:rsid w:val="00B365C1"/>
    <w:rsid w:val="00B377DE"/>
    <w:rsid w:val="00B37E72"/>
    <w:rsid w:val="00B416E7"/>
    <w:rsid w:val="00B424B5"/>
    <w:rsid w:val="00B43552"/>
    <w:rsid w:val="00B44348"/>
    <w:rsid w:val="00B4441C"/>
    <w:rsid w:val="00B44EAB"/>
    <w:rsid w:val="00B452C1"/>
    <w:rsid w:val="00B467D3"/>
    <w:rsid w:val="00B46E68"/>
    <w:rsid w:val="00B4704F"/>
    <w:rsid w:val="00B47BA2"/>
    <w:rsid w:val="00B47FA0"/>
    <w:rsid w:val="00B502B6"/>
    <w:rsid w:val="00B513B5"/>
    <w:rsid w:val="00B51BF4"/>
    <w:rsid w:val="00B51FFF"/>
    <w:rsid w:val="00B52486"/>
    <w:rsid w:val="00B52EA1"/>
    <w:rsid w:val="00B53FA4"/>
    <w:rsid w:val="00B56A7E"/>
    <w:rsid w:val="00B5785A"/>
    <w:rsid w:val="00B60907"/>
    <w:rsid w:val="00B60C98"/>
    <w:rsid w:val="00B63514"/>
    <w:rsid w:val="00B64FE9"/>
    <w:rsid w:val="00B658E7"/>
    <w:rsid w:val="00B66439"/>
    <w:rsid w:val="00B6679B"/>
    <w:rsid w:val="00B66FDB"/>
    <w:rsid w:val="00B67197"/>
    <w:rsid w:val="00B67699"/>
    <w:rsid w:val="00B70992"/>
    <w:rsid w:val="00B70AB7"/>
    <w:rsid w:val="00B71BCE"/>
    <w:rsid w:val="00B72D70"/>
    <w:rsid w:val="00B74D6D"/>
    <w:rsid w:val="00B7519E"/>
    <w:rsid w:val="00B7584D"/>
    <w:rsid w:val="00B75A2E"/>
    <w:rsid w:val="00B75B5F"/>
    <w:rsid w:val="00B76800"/>
    <w:rsid w:val="00B7684C"/>
    <w:rsid w:val="00B776D9"/>
    <w:rsid w:val="00B806A3"/>
    <w:rsid w:val="00B811A5"/>
    <w:rsid w:val="00B81267"/>
    <w:rsid w:val="00B83942"/>
    <w:rsid w:val="00B85484"/>
    <w:rsid w:val="00B877E9"/>
    <w:rsid w:val="00B910B7"/>
    <w:rsid w:val="00B91670"/>
    <w:rsid w:val="00B91F09"/>
    <w:rsid w:val="00B920E4"/>
    <w:rsid w:val="00B9223F"/>
    <w:rsid w:val="00B9255D"/>
    <w:rsid w:val="00B947D6"/>
    <w:rsid w:val="00B94869"/>
    <w:rsid w:val="00B94F59"/>
    <w:rsid w:val="00B957A1"/>
    <w:rsid w:val="00B96367"/>
    <w:rsid w:val="00B97ECB"/>
    <w:rsid w:val="00BA0664"/>
    <w:rsid w:val="00BA31C9"/>
    <w:rsid w:val="00BA3DF3"/>
    <w:rsid w:val="00BA3E25"/>
    <w:rsid w:val="00BA4460"/>
    <w:rsid w:val="00BA44F4"/>
    <w:rsid w:val="00BA54E6"/>
    <w:rsid w:val="00BA60D1"/>
    <w:rsid w:val="00BA6762"/>
    <w:rsid w:val="00BB18B0"/>
    <w:rsid w:val="00BB3AE7"/>
    <w:rsid w:val="00BB48C1"/>
    <w:rsid w:val="00BB550F"/>
    <w:rsid w:val="00BB67D7"/>
    <w:rsid w:val="00BB75DD"/>
    <w:rsid w:val="00BB7A94"/>
    <w:rsid w:val="00BC6D49"/>
    <w:rsid w:val="00BC7C69"/>
    <w:rsid w:val="00BD0020"/>
    <w:rsid w:val="00BD14C8"/>
    <w:rsid w:val="00BD240C"/>
    <w:rsid w:val="00BD5505"/>
    <w:rsid w:val="00BD5A5F"/>
    <w:rsid w:val="00BD61E8"/>
    <w:rsid w:val="00BD6FC7"/>
    <w:rsid w:val="00BD7D3D"/>
    <w:rsid w:val="00BD7EFF"/>
    <w:rsid w:val="00BE007C"/>
    <w:rsid w:val="00BE06C3"/>
    <w:rsid w:val="00BE1975"/>
    <w:rsid w:val="00BE3851"/>
    <w:rsid w:val="00BE3C9A"/>
    <w:rsid w:val="00BE5E4F"/>
    <w:rsid w:val="00BF2BA5"/>
    <w:rsid w:val="00BF2C28"/>
    <w:rsid w:val="00BF3F5B"/>
    <w:rsid w:val="00BF447E"/>
    <w:rsid w:val="00BF4C8F"/>
    <w:rsid w:val="00BF5443"/>
    <w:rsid w:val="00C007E8"/>
    <w:rsid w:val="00C05747"/>
    <w:rsid w:val="00C07263"/>
    <w:rsid w:val="00C07270"/>
    <w:rsid w:val="00C12344"/>
    <w:rsid w:val="00C13997"/>
    <w:rsid w:val="00C1426A"/>
    <w:rsid w:val="00C14699"/>
    <w:rsid w:val="00C14B1E"/>
    <w:rsid w:val="00C15451"/>
    <w:rsid w:val="00C171B3"/>
    <w:rsid w:val="00C20B11"/>
    <w:rsid w:val="00C217B5"/>
    <w:rsid w:val="00C21F41"/>
    <w:rsid w:val="00C25482"/>
    <w:rsid w:val="00C2672A"/>
    <w:rsid w:val="00C26B51"/>
    <w:rsid w:val="00C27732"/>
    <w:rsid w:val="00C27B5A"/>
    <w:rsid w:val="00C3067B"/>
    <w:rsid w:val="00C32D3D"/>
    <w:rsid w:val="00C330CD"/>
    <w:rsid w:val="00C3372C"/>
    <w:rsid w:val="00C34435"/>
    <w:rsid w:val="00C36276"/>
    <w:rsid w:val="00C373BB"/>
    <w:rsid w:val="00C40FF3"/>
    <w:rsid w:val="00C414E7"/>
    <w:rsid w:val="00C4166C"/>
    <w:rsid w:val="00C44013"/>
    <w:rsid w:val="00C443F0"/>
    <w:rsid w:val="00C456B0"/>
    <w:rsid w:val="00C46035"/>
    <w:rsid w:val="00C46283"/>
    <w:rsid w:val="00C46646"/>
    <w:rsid w:val="00C47020"/>
    <w:rsid w:val="00C50CBF"/>
    <w:rsid w:val="00C52D30"/>
    <w:rsid w:val="00C600CB"/>
    <w:rsid w:val="00C60298"/>
    <w:rsid w:val="00C60A0E"/>
    <w:rsid w:val="00C62458"/>
    <w:rsid w:val="00C62D45"/>
    <w:rsid w:val="00C6341D"/>
    <w:rsid w:val="00C63FEF"/>
    <w:rsid w:val="00C6595A"/>
    <w:rsid w:val="00C66224"/>
    <w:rsid w:val="00C671D9"/>
    <w:rsid w:val="00C67CB0"/>
    <w:rsid w:val="00C70EB2"/>
    <w:rsid w:val="00C71DB8"/>
    <w:rsid w:val="00C73152"/>
    <w:rsid w:val="00C76D77"/>
    <w:rsid w:val="00C77D1A"/>
    <w:rsid w:val="00C8175E"/>
    <w:rsid w:val="00C824FF"/>
    <w:rsid w:val="00C873D0"/>
    <w:rsid w:val="00C9000D"/>
    <w:rsid w:val="00C92820"/>
    <w:rsid w:val="00C93251"/>
    <w:rsid w:val="00C94F4F"/>
    <w:rsid w:val="00C970E1"/>
    <w:rsid w:val="00C976C2"/>
    <w:rsid w:val="00CA05B5"/>
    <w:rsid w:val="00CA1B32"/>
    <w:rsid w:val="00CA33ED"/>
    <w:rsid w:val="00CA3FCE"/>
    <w:rsid w:val="00CA4BC3"/>
    <w:rsid w:val="00CA4E52"/>
    <w:rsid w:val="00CA6277"/>
    <w:rsid w:val="00CA6536"/>
    <w:rsid w:val="00CA7530"/>
    <w:rsid w:val="00CA7870"/>
    <w:rsid w:val="00CB0A97"/>
    <w:rsid w:val="00CB0D46"/>
    <w:rsid w:val="00CB218A"/>
    <w:rsid w:val="00CB2988"/>
    <w:rsid w:val="00CB359B"/>
    <w:rsid w:val="00CB5448"/>
    <w:rsid w:val="00CB6179"/>
    <w:rsid w:val="00CB6EC5"/>
    <w:rsid w:val="00CC0540"/>
    <w:rsid w:val="00CC63A5"/>
    <w:rsid w:val="00CC6A51"/>
    <w:rsid w:val="00CD4D43"/>
    <w:rsid w:val="00CE4EC6"/>
    <w:rsid w:val="00CE63C9"/>
    <w:rsid w:val="00CE6AA9"/>
    <w:rsid w:val="00CE7EDE"/>
    <w:rsid w:val="00CF0EAB"/>
    <w:rsid w:val="00CF1069"/>
    <w:rsid w:val="00CF1B57"/>
    <w:rsid w:val="00CF342D"/>
    <w:rsid w:val="00CF3BD1"/>
    <w:rsid w:val="00D0285B"/>
    <w:rsid w:val="00D02D7C"/>
    <w:rsid w:val="00D038F8"/>
    <w:rsid w:val="00D06B0E"/>
    <w:rsid w:val="00D10338"/>
    <w:rsid w:val="00D11639"/>
    <w:rsid w:val="00D11B5C"/>
    <w:rsid w:val="00D11C68"/>
    <w:rsid w:val="00D144C1"/>
    <w:rsid w:val="00D147B2"/>
    <w:rsid w:val="00D153EF"/>
    <w:rsid w:val="00D17609"/>
    <w:rsid w:val="00D2174C"/>
    <w:rsid w:val="00D23585"/>
    <w:rsid w:val="00D24971"/>
    <w:rsid w:val="00D25531"/>
    <w:rsid w:val="00D25B90"/>
    <w:rsid w:val="00D34660"/>
    <w:rsid w:val="00D35B3B"/>
    <w:rsid w:val="00D42410"/>
    <w:rsid w:val="00D431B6"/>
    <w:rsid w:val="00D438E7"/>
    <w:rsid w:val="00D44614"/>
    <w:rsid w:val="00D46376"/>
    <w:rsid w:val="00D46AF1"/>
    <w:rsid w:val="00D50D57"/>
    <w:rsid w:val="00D55F84"/>
    <w:rsid w:val="00D5616B"/>
    <w:rsid w:val="00D56CFE"/>
    <w:rsid w:val="00D61722"/>
    <w:rsid w:val="00D61824"/>
    <w:rsid w:val="00D6229C"/>
    <w:rsid w:val="00D62DDD"/>
    <w:rsid w:val="00D62F8B"/>
    <w:rsid w:val="00D6735F"/>
    <w:rsid w:val="00D673BF"/>
    <w:rsid w:val="00D67F15"/>
    <w:rsid w:val="00D74FDF"/>
    <w:rsid w:val="00D81713"/>
    <w:rsid w:val="00D81B8C"/>
    <w:rsid w:val="00D82F39"/>
    <w:rsid w:val="00D833EE"/>
    <w:rsid w:val="00D84240"/>
    <w:rsid w:val="00D8739B"/>
    <w:rsid w:val="00D92A64"/>
    <w:rsid w:val="00D968E4"/>
    <w:rsid w:val="00D96C07"/>
    <w:rsid w:val="00DA27AD"/>
    <w:rsid w:val="00DA3A44"/>
    <w:rsid w:val="00DA40CB"/>
    <w:rsid w:val="00DA50AC"/>
    <w:rsid w:val="00DA571A"/>
    <w:rsid w:val="00DA6B90"/>
    <w:rsid w:val="00DA7004"/>
    <w:rsid w:val="00DB05DF"/>
    <w:rsid w:val="00DB1A94"/>
    <w:rsid w:val="00DB24B1"/>
    <w:rsid w:val="00DB3F13"/>
    <w:rsid w:val="00DB5C93"/>
    <w:rsid w:val="00DC1FB4"/>
    <w:rsid w:val="00DC7AE9"/>
    <w:rsid w:val="00DD1D2A"/>
    <w:rsid w:val="00DD24E1"/>
    <w:rsid w:val="00DD264E"/>
    <w:rsid w:val="00DD4045"/>
    <w:rsid w:val="00DD4A37"/>
    <w:rsid w:val="00DD5061"/>
    <w:rsid w:val="00DD65F3"/>
    <w:rsid w:val="00DD78EB"/>
    <w:rsid w:val="00DE03E9"/>
    <w:rsid w:val="00DE1F42"/>
    <w:rsid w:val="00DE28A4"/>
    <w:rsid w:val="00DE50BD"/>
    <w:rsid w:val="00DE5366"/>
    <w:rsid w:val="00DE558B"/>
    <w:rsid w:val="00DE57CB"/>
    <w:rsid w:val="00DE58F3"/>
    <w:rsid w:val="00DE76A7"/>
    <w:rsid w:val="00DE7845"/>
    <w:rsid w:val="00DE79B7"/>
    <w:rsid w:val="00DF73B7"/>
    <w:rsid w:val="00DF75B0"/>
    <w:rsid w:val="00E026AA"/>
    <w:rsid w:val="00E02A2C"/>
    <w:rsid w:val="00E03016"/>
    <w:rsid w:val="00E07074"/>
    <w:rsid w:val="00E105C8"/>
    <w:rsid w:val="00E11011"/>
    <w:rsid w:val="00E166DE"/>
    <w:rsid w:val="00E16769"/>
    <w:rsid w:val="00E16B4E"/>
    <w:rsid w:val="00E20EE6"/>
    <w:rsid w:val="00E2192C"/>
    <w:rsid w:val="00E22C5F"/>
    <w:rsid w:val="00E23F0D"/>
    <w:rsid w:val="00E26860"/>
    <w:rsid w:val="00E27755"/>
    <w:rsid w:val="00E27C2F"/>
    <w:rsid w:val="00E3074A"/>
    <w:rsid w:val="00E31ADD"/>
    <w:rsid w:val="00E33F25"/>
    <w:rsid w:val="00E3483E"/>
    <w:rsid w:val="00E3592C"/>
    <w:rsid w:val="00E35ECE"/>
    <w:rsid w:val="00E36D3A"/>
    <w:rsid w:val="00E3711B"/>
    <w:rsid w:val="00E372A5"/>
    <w:rsid w:val="00E41148"/>
    <w:rsid w:val="00E411A4"/>
    <w:rsid w:val="00E414F8"/>
    <w:rsid w:val="00E4385B"/>
    <w:rsid w:val="00E44114"/>
    <w:rsid w:val="00E45D1E"/>
    <w:rsid w:val="00E46861"/>
    <w:rsid w:val="00E46D01"/>
    <w:rsid w:val="00E46D02"/>
    <w:rsid w:val="00E51ECC"/>
    <w:rsid w:val="00E551F0"/>
    <w:rsid w:val="00E559AB"/>
    <w:rsid w:val="00E57856"/>
    <w:rsid w:val="00E6011E"/>
    <w:rsid w:val="00E60F96"/>
    <w:rsid w:val="00E6174B"/>
    <w:rsid w:val="00E62BD2"/>
    <w:rsid w:val="00E62E59"/>
    <w:rsid w:val="00E663B4"/>
    <w:rsid w:val="00E70D80"/>
    <w:rsid w:val="00E74ABA"/>
    <w:rsid w:val="00E74D39"/>
    <w:rsid w:val="00E75033"/>
    <w:rsid w:val="00E762E7"/>
    <w:rsid w:val="00E76A8E"/>
    <w:rsid w:val="00E81A66"/>
    <w:rsid w:val="00E82433"/>
    <w:rsid w:val="00E828E4"/>
    <w:rsid w:val="00E831B0"/>
    <w:rsid w:val="00E84F62"/>
    <w:rsid w:val="00E853A6"/>
    <w:rsid w:val="00E868ED"/>
    <w:rsid w:val="00E90936"/>
    <w:rsid w:val="00E92285"/>
    <w:rsid w:val="00E9250C"/>
    <w:rsid w:val="00E9305C"/>
    <w:rsid w:val="00E932B9"/>
    <w:rsid w:val="00E940B9"/>
    <w:rsid w:val="00E948F2"/>
    <w:rsid w:val="00E96D55"/>
    <w:rsid w:val="00E97001"/>
    <w:rsid w:val="00E97CC9"/>
    <w:rsid w:val="00EA1039"/>
    <w:rsid w:val="00EA1EB6"/>
    <w:rsid w:val="00EA2CD6"/>
    <w:rsid w:val="00EA3352"/>
    <w:rsid w:val="00EA4B50"/>
    <w:rsid w:val="00EA4C8D"/>
    <w:rsid w:val="00EA6501"/>
    <w:rsid w:val="00EA68EA"/>
    <w:rsid w:val="00EA7D12"/>
    <w:rsid w:val="00EB0E0B"/>
    <w:rsid w:val="00EB1BFD"/>
    <w:rsid w:val="00EB429D"/>
    <w:rsid w:val="00EB500D"/>
    <w:rsid w:val="00EB585A"/>
    <w:rsid w:val="00EB5EF0"/>
    <w:rsid w:val="00EB602F"/>
    <w:rsid w:val="00EB7610"/>
    <w:rsid w:val="00EC0F9D"/>
    <w:rsid w:val="00EC25FE"/>
    <w:rsid w:val="00EC2981"/>
    <w:rsid w:val="00EC2A6B"/>
    <w:rsid w:val="00EC3ED7"/>
    <w:rsid w:val="00EC448B"/>
    <w:rsid w:val="00EC5472"/>
    <w:rsid w:val="00EC6CCA"/>
    <w:rsid w:val="00EC714E"/>
    <w:rsid w:val="00ED0248"/>
    <w:rsid w:val="00ED1529"/>
    <w:rsid w:val="00ED16FF"/>
    <w:rsid w:val="00ED2A18"/>
    <w:rsid w:val="00ED6027"/>
    <w:rsid w:val="00ED619B"/>
    <w:rsid w:val="00ED744A"/>
    <w:rsid w:val="00ED7DDA"/>
    <w:rsid w:val="00EE087E"/>
    <w:rsid w:val="00EE48C6"/>
    <w:rsid w:val="00EE4ECD"/>
    <w:rsid w:val="00EE5711"/>
    <w:rsid w:val="00EE6D0C"/>
    <w:rsid w:val="00EE7056"/>
    <w:rsid w:val="00EF0997"/>
    <w:rsid w:val="00EF1F60"/>
    <w:rsid w:val="00EF2337"/>
    <w:rsid w:val="00EF6D47"/>
    <w:rsid w:val="00EF6ED4"/>
    <w:rsid w:val="00F00C3F"/>
    <w:rsid w:val="00F02D15"/>
    <w:rsid w:val="00F03388"/>
    <w:rsid w:val="00F03D17"/>
    <w:rsid w:val="00F03F6F"/>
    <w:rsid w:val="00F0590B"/>
    <w:rsid w:val="00F072FC"/>
    <w:rsid w:val="00F119EC"/>
    <w:rsid w:val="00F1276D"/>
    <w:rsid w:val="00F13342"/>
    <w:rsid w:val="00F13CE5"/>
    <w:rsid w:val="00F15DA2"/>
    <w:rsid w:val="00F161B3"/>
    <w:rsid w:val="00F161D0"/>
    <w:rsid w:val="00F168CF"/>
    <w:rsid w:val="00F17589"/>
    <w:rsid w:val="00F178C7"/>
    <w:rsid w:val="00F179EB"/>
    <w:rsid w:val="00F200D6"/>
    <w:rsid w:val="00F20A62"/>
    <w:rsid w:val="00F23C6D"/>
    <w:rsid w:val="00F24F45"/>
    <w:rsid w:val="00F2631F"/>
    <w:rsid w:val="00F26B92"/>
    <w:rsid w:val="00F27222"/>
    <w:rsid w:val="00F312BA"/>
    <w:rsid w:val="00F32ABC"/>
    <w:rsid w:val="00F32F09"/>
    <w:rsid w:val="00F33300"/>
    <w:rsid w:val="00F338EA"/>
    <w:rsid w:val="00F41BA0"/>
    <w:rsid w:val="00F42D2A"/>
    <w:rsid w:val="00F43783"/>
    <w:rsid w:val="00F44431"/>
    <w:rsid w:val="00F44DC2"/>
    <w:rsid w:val="00F44E3B"/>
    <w:rsid w:val="00F45EF9"/>
    <w:rsid w:val="00F467FC"/>
    <w:rsid w:val="00F52861"/>
    <w:rsid w:val="00F5385B"/>
    <w:rsid w:val="00F53C52"/>
    <w:rsid w:val="00F54638"/>
    <w:rsid w:val="00F5695B"/>
    <w:rsid w:val="00F56F58"/>
    <w:rsid w:val="00F5724D"/>
    <w:rsid w:val="00F60531"/>
    <w:rsid w:val="00F60F8F"/>
    <w:rsid w:val="00F626D3"/>
    <w:rsid w:val="00F63A40"/>
    <w:rsid w:val="00F64162"/>
    <w:rsid w:val="00F65B63"/>
    <w:rsid w:val="00F66EFF"/>
    <w:rsid w:val="00F672E8"/>
    <w:rsid w:val="00F701D3"/>
    <w:rsid w:val="00F70212"/>
    <w:rsid w:val="00F7099B"/>
    <w:rsid w:val="00F70EE7"/>
    <w:rsid w:val="00F7308E"/>
    <w:rsid w:val="00F764DE"/>
    <w:rsid w:val="00F77729"/>
    <w:rsid w:val="00F81982"/>
    <w:rsid w:val="00F81E73"/>
    <w:rsid w:val="00F82406"/>
    <w:rsid w:val="00F83068"/>
    <w:rsid w:val="00F837BB"/>
    <w:rsid w:val="00F8496B"/>
    <w:rsid w:val="00F87809"/>
    <w:rsid w:val="00F904AC"/>
    <w:rsid w:val="00F904FB"/>
    <w:rsid w:val="00F90D95"/>
    <w:rsid w:val="00F91B12"/>
    <w:rsid w:val="00F92EAE"/>
    <w:rsid w:val="00F93219"/>
    <w:rsid w:val="00F96280"/>
    <w:rsid w:val="00F96739"/>
    <w:rsid w:val="00F9688E"/>
    <w:rsid w:val="00F96D1C"/>
    <w:rsid w:val="00F97839"/>
    <w:rsid w:val="00FA223B"/>
    <w:rsid w:val="00FA245B"/>
    <w:rsid w:val="00FA3813"/>
    <w:rsid w:val="00FA4078"/>
    <w:rsid w:val="00FA43C8"/>
    <w:rsid w:val="00FA640E"/>
    <w:rsid w:val="00FA6EC5"/>
    <w:rsid w:val="00FA768A"/>
    <w:rsid w:val="00FA7D85"/>
    <w:rsid w:val="00FB0B23"/>
    <w:rsid w:val="00FB2CA8"/>
    <w:rsid w:val="00FB48F9"/>
    <w:rsid w:val="00FB4F75"/>
    <w:rsid w:val="00FB55C5"/>
    <w:rsid w:val="00FB7324"/>
    <w:rsid w:val="00FB734B"/>
    <w:rsid w:val="00FC0681"/>
    <w:rsid w:val="00FC1523"/>
    <w:rsid w:val="00FC166D"/>
    <w:rsid w:val="00FC1D61"/>
    <w:rsid w:val="00FC422A"/>
    <w:rsid w:val="00FC621C"/>
    <w:rsid w:val="00FC7335"/>
    <w:rsid w:val="00FC79D6"/>
    <w:rsid w:val="00FD0F02"/>
    <w:rsid w:val="00FD2337"/>
    <w:rsid w:val="00FD275E"/>
    <w:rsid w:val="00FD349B"/>
    <w:rsid w:val="00FD384C"/>
    <w:rsid w:val="00FD40E1"/>
    <w:rsid w:val="00FD473B"/>
    <w:rsid w:val="00FD63F8"/>
    <w:rsid w:val="00FD7B05"/>
    <w:rsid w:val="00FE09EE"/>
    <w:rsid w:val="00FE1A24"/>
    <w:rsid w:val="00FE2677"/>
    <w:rsid w:val="00FE42DA"/>
    <w:rsid w:val="00FE7704"/>
    <w:rsid w:val="00FF0F2B"/>
    <w:rsid w:val="00FF27CA"/>
    <w:rsid w:val="00FF2F32"/>
    <w:rsid w:val="00FF3C8C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4DDDA71"/>
  <w15:docId w15:val="{7043A785-484A-4C80-8B73-12A6506B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BFD"/>
    <w:pPr>
      <w:spacing w:after="0" w:line="240" w:lineRule="auto"/>
    </w:pPr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0FAE"/>
    <w:pPr>
      <w:keepNext/>
      <w:widowControl w:val="0"/>
      <w:tabs>
        <w:tab w:val="left" w:pos="665"/>
        <w:tab w:val="left" w:pos="1995"/>
        <w:tab w:val="decimal" w:pos="8241"/>
      </w:tabs>
      <w:spacing w:line="240" w:lineRule="exact"/>
      <w:jc w:val="center"/>
      <w:outlineLvl w:val="0"/>
    </w:pPr>
    <w:rPr>
      <w:b/>
      <w:bCs/>
      <w:color w:val="00000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27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7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35979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5B3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5979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rsid w:val="0082292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979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82292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979"/>
    <w:rPr>
      <w:rFonts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uiPriority w:val="99"/>
    <w:rsid w:val="003156D9"/>
  </w:style>
  <w:style w:type="paragraph" w:styleId="BodyTextIndent3">
    <w:name w:val="Body Text Indent 3"/>
    <w:basedOn w:val="Normal"/>
    <w:link w:val="BodyTextIndent3Char"/>
    <w:uiPriority w:val="99"/>
    <w:rsid w:val="007E3E49"/>
    <w:pPr>
      <w:widowControl w:val="0"/>
      <w:tabs>
        <w:tab w:val="left" w:pos="665"/>
        <w:tab w:val="center" w:pos="4565"/>
        <w:tab w:val="right" w:pos="6846"/>
        <w:tab w:val="decimal" w:pos="8269"/>
      </w:tabs>
      <w:spacing w:line="240" w:lineRule="exact"/>
      <w:ind w:left="665" w:hanging="665"/>
    </w:pPr>
    <w:rPr>
      <w:color w:val="00000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35979"/>
    <w:rPr>
      <w:rFonts w:cs="Times New Roman"/>
      <w:sz w:val="16"/>
      <w:szCs w:val="16"/>
      <w:lang w:val="en-GB" w:eastAsia="en-GB"/>
    </w:rPr>
  </w:style>
  <w:style w:type="paragraph" w:customStyle="1" w:styleId="NormalText">
    <w:name w:val="Normal Text"/>
    <w:rsid w:val="007E3E49"/>
    <w:pPr>
      <w:widowControl w:val="0"/>
      <w:autoSpaceDE w:val="0"/>
      <w:autoSpaceDN w:val="0"/>
      <w:adjustRightInd w:val="0"/>
      <w:spacing w:after="141" w:line="240" w:lineRule="auto"/>
      <w:ind w:left="283"/>
    </w:pPr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99"/>
    <w:rsid w:val="00AD561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330CD"/>
    <w:pPr>
      <w:spacing w:before="100" w:beforeAutospacing="1" w:after="100" w:afterAutospacing="1"/>
    </w:pPr>
    <w:rPr>
      <w:lang w:val="en-NZ" w:eastAsia="en-NZ"/>
    </w:rPr>
  </w:style>
  <w:style w:type="paragraph" w:styleId="Title">
    <w:name w:val="Title"/>
    <w:basedOn w:val="Normal"/>
    <w:link w:val="TitleChar"/>
    <w:qFormat/>
    <w:rsid w:val="00EF233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color w:val="000000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EF2337"/>
    <w:rPr>
      <w:b/>
      <w:color w:val="000000"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73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455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27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27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table" w:styleId="LightList-Accent1">
    <w:name w:val="Light List Accent 1"/>
    <w:basedOn w:val="TableNormal"/>
    <w:uiPriority w:val="61"/>
    <w:rsid w:val="00642C0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156070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457CBF"/>
    <w:rPr>
      <w:rFonts w:ascii="Calibri" w:eastAsiaTheme="minorEastAsia" w:hAnsi="Calibr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57CBF"/>
    <w:rPr>
      <w:rFonts w:ascii="Calibri" w:eastAsiaTheme="minorEastAsia" w:hAnsi="Calibri"/>
      <w:szCs w:val="21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5B9D"/>
    <w:rPr>
      <w:color w:val="605E5C"/>
      <w:shd w:val="clear" w:color="auto" w:fill="E1DFDD"/>
    </w:rPr>
  </w:style>
  <w:style w:type="character" w:customStyle="1" w:styleId="locality">
    <w:name w:val="locality"/>
    <w:basedOn w:val="DefaultParagraphFont"/>
    <w:rsid w:val="00887E00"/>
  </w:style>
  <w:style w:type="character" w:customStyle="1" w:styleId="country-name">
    <w:name w:val="country-name"/>
    <w:basedOn w:val="DefaultParagraphFont"/>
    <w:rsid w:val="00887E00"/>
  </w:style>
  <w:style w:type="character" w:styleId="IntenseEmphasis">
    <w:name w:val="Intense Emphasis"/>
    <w:basedOn w:val="DefaultParagraphFont"/>
    <w:uiPriority w:val="21"/>
    <w:qFormat/>
    <w:rsid w:val="00DB24B1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DB24B1"/>
    <w:pPr>
      <w:spacing w:after="0" w:line="240" w:lineRule="auto"/>
    </w:pPr>
    <w:rPr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E4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175"/>
    <w:rPr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175"/>
    <w:rPr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CF1069"/>
    <w:pPr>
      <w:spacing w:after="0" w:line="240" w:lineRule="auto"/>
    </w:pPr>
    <w:rPr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99"/>
    <w:rsid w:val="007037F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8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3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A40E4-CCCF-4E10-8C99-32E19515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Reports</vt:lpstr>
    </vt:vector>
  </TitlesOfParts>
  <Company>....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Reports</dc:title>
  <dc:creator>MYOB AOReports</dc:creator>
  <dc:description>Generated by MYOB Accountants Office</dc:description>
  <cp:lastModifiedBy>Chris Droussiotis</cp:lastModifiedBy>
  <cp:revision>4</cp:revision>
  <cp:lastPrinted>2018-05-04T20:17:00Z</cp:lastPrinted>
  <dcterms:created xsi:type="dcterms:W3CDTF">2023-03-27T16:21:00Z</dcterms:created>
  <dcterms:modified xsi:type="dcterms:W3CDTF">2023-03-27T16:23:00Z</dcterms:modified>
</cp:coreProperties>
</file>