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90" w:rsidRDefault="00904C89">
      <w:bookmarkStart w:id="0" w:name="_GoBack"/>
      <w:bookmarkEnd w:id="0"/>
      <w:r>
        <w:t>LECTURE 7</w:t>
      </w:r>
    </w:p>
    <w:p w:rsidR="00904C89" w:rsidRDefault="00904C89"/>
    <w:p w:rsidR="00904C89" w:rsidRDefault="00904C89">
      <w:r>
        <w:t>CHAPTER 10 &amp; 11 – MEASURING RISK</w:t>
      </w:r>
    </w:p>
    <w:p w:rsidR="00904C89" w:rsidRDefault="00904C89"/>
    <w:p w:rsidR="00904C89" w:rsidRDefault="00904C8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977C0" wp14:editId="29E3DD70">
                <wp:simplePos x="0" y="0"/>
                <wp:positionH relativeFrom="column">
                  <wp:posOffset>1876425</wp:posOffset>
                </wp:positionH>
                <wp:positionV relativeFrom="paragraph">
                  <wp:posOffset>80010</wp:posOffset>
                </wp:positionV>
                <wp:extent cx="628650" cy="0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84BD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7.75pt;margin-top:6.3pt;width:49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" strokecolor="#4a7ebb">
                <v:stroke endarrow="ope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72A04" wp14:editId="16939E38">
                <wp:simplePos x="0" y="0"/>
                <wp:positionH relativeFrom="column">
                  <wp:posOffset>733425</wp:posOffset>
                </wp:positionH>
                <wp:positionV relativeFrom="paragraph">
                  <wp:posOffset>70485</wp:posOffset>
                </wp:positionV>
                <wp:extent cx="628650" cy="0"/>
                <wp:effectExtent l="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163F7" id="Straight Arrow Connector 1" o:spid="_x0000_s1026" type="#_x0000_t32" style="position:absolute;margin-left:57.75pt;margin-top:5.55pt;width:49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>
        <w:t xml:space="preserve">Credit Risk </w:t>
      </w:r>
      <w:r>
        <w:tab/>
      </w:r>
      <w:r>
        <w:tab/>
        <w:t xml:space="preserve"> Pricing </w:t>
      </w:r>
      <w:r>
        <w:tab/>
      </w:r>
      <w:r>
        <w:tab/>
        <w:t xml:space="preserve">Loan </w:t>
      </w:r>
      <w:proofErr w:type="gramStart"/>
      <w:r>
        <w:t>Portfolio  (</w:t>
      </w:r>
      <w:proofErr w:type="gramEnd"/>
      <w:r>
        <w:t xml:space="preserve">CLOs – </w:t>
      </w:r>
      <w:proofErr w:type="spellStart"/>
      <w:r>
        <w:t>ie</w:t>
      </w:r>
      <w:proofErr w:type="spellEnd"/>
      <w:r>
        <w:t>. WARF, ranking)</w:t>
      </w:r>
    </w:p>
    <w:p w:rsidR="00904C89" w:rsidRDefault="00904C89"/>
    <w:p w:rsidR="00904C89" w:rsidRDefault="00904C8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6A37E" wp14:editId="2B5B1FDF">
                <wp:simplePos x="0" y="0"/>
                <wp:positionH relativeFrom="column">
                  <wp:posOffset>2505075</wp:posOffset>
                </wp:positionH>
                <wp:positionV relativeFrom="paragraph">
                  <wp:posOffset>120015</wp:posOffset>
                </wp:positionV>
                <wp:extent cx="62865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808BB" id="Straight Arrow Connector 3" o:spid="_x0000_s1026" type="#_x0000_t32" style="position:absolute;margin-left:197.25pt;margin-top:9.45pt;width:49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>
        <w:t>Credit Scores assigned to each company</w:t>
      </w:r>
      <w:r>
        <w:tab/>
      </w:r>
      <w:r>
        <w:tab/>
        <w:t xml:space="preserve">   Migration probabilities</w:t>
      </w:r>
    </w:p>
    <w:p w:rsidR="00904C89" w:rsidRDefault="00904C89"/>
    <w:p w:rsidR="00904C89" w:rsidRDefault="00904C89"/>
    <w:p w:rsidR="00904C89" w:rsidRDefault="00904C89">
      <w:r>
        <w:t>BUSINESS RISK Vs CREDIT RISK</w:t>
      </w:r>
    </w:p>
    <w:p w:rsidR="00904C89" w:rsidRDefault="00904C89"/>
    <w:p w:rsidR="00904C89" w:rsidRPr="00D44B76" w:rsidRDefault="00904C89">
      <w:pPr>
        <w:rPr>
          <w:b/>
          <w:u w:val="single"/>
        </w:rPr>
      </w:pPr>
      <w:r w:rsidRPr="00D44B76">
        <w:rPr>
          <w:b/>
          <w:u w:val="single"/>
        </w:rPr>
        <w:t xml:space="preserve">Business Risk </w:t>
      </w:r>
    </w:p>
    <w:p w:rsidR="00904C89" w:rsidRDefault="00904C89" w:rsidP="00904C89">
      <w:pPr>
        <w:numPr>
          <w:ilvl w:val="0"/>
          <w:numId w:val="1"/>
        </w:numPr>
      </w:pPr>
      <w:r>
        <w:t>Industries (fundamental/economic drivers  need to be identified)</w:t>
      </w:r>
    </w:p>
    <w:p w:rsidR="00904C89" w:rsidRDefault="00904C89" w:rsidP="00904C89">
      <w:pPr>
        <w:numPr>
          <w:ilvl w:val="0"/>
          <w:numId w:val="1"/>
        </w:numPr>
      </w:pPr>
      <w:r>
        <w:t>Products &amp; Services</w:t>
      </w:r>
      <w:r w:rsidR="00CD2D09">
        <w:t xml:space="preserve"> (Cost positioning, Diversity, Integration)</w:t>
      </w:r>
    </w:p>
    <w:p w:rsidR="00904C89" w:rsidRDefault="00904C89" w:rsidP="00CD2D09">
      <w:pPr>
        <w:ind w:left="720"/>
      </w:pPr>
    </w:p>
    <w:p w:rsidR="00CD2D09" w:rsidRDefault="00CD2D09" w:rsidP="00CD2D09">
      <w:pPr>
        <w:ind w:left="720"/>
      </w:pPr>
      <w:proofErr w:type="gramStart"/>
      <w:r>
        <w:t>i.e</w:t>
      </w:r>
      <w:proofErr w:type="gramEnd"/>
      <w:r>
        <w:t>. Forest Products</w:t>
      </w:r>
    </w:p>
    <w:p w:rsidR="00CD2D09" w:rsidRDefault="00CD2D09" w:rsidP="00CD2D09">
      <w:pPr>
        <w:ind w:left="720"/>
      </w:pPr>
    </w:p>
    <w:p w:rsidR="00CD2D09" w:rsidRDefault="00D44B76" w:rsidP="00CD2D09">
      <w:pPr>
        <w:ind w:left="7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18415</wp:posOffset>
                </wp:positionV>
                <wp:extent cx="361950" cy="428625"/>
                <wp:effectExtent l="0" t="0" r="19050" b="2857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286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D569F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236.25pt;margin-top:1.45pt;width:28.5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" adj="1520" strokecolor="#4579b8 [3044]"/>
            </w:pict>
          </mc:Fallback>
        </mc:AlternateContent>
      </w:r>
      <w:r w:rsidR="00CD2D09">
        <w:t xml:space="preserve">Cost Positioning  </w:t>
      </w:r>
      <w:r w:rsidR="00CD2D09">
        <w:tab/>
        <w:t xml:space="preserve">50%  </w:t>
      </w:r>
      <w:r w:rsidR="00CD2D09">
        <w:tab/>
        <w:t>score 7</w:t>
      </w:r>
      <w:r>
        <w:t>/10</w:t>
      </w:r>
    </w:p>
    <w:p w:rsidR="00CD2D09" w:rsidRDefault="00CD2D09" w:rsidP="00CD2D09">
      <w:pPr>
        <w:ind w:left="720"/>
      </w:pPr>
      <w:r>
        <w:t xml:space="preserve">Diversity </w:t>
      </w:r>
      <w:r>
        <w:tab/>
      </w:r>
      <w:r>
        <w:tab/>
        <w:t>30%</w:t>
      </w:r>
      <w:r>
        <w:tab/>
        <w:t>score 8</w:t>
      </w:r>
      <w:r w:rsidR="00D44B76">
        <w:t>/10</w:t>
      </w:r>
      <w:r w:rsidR="00D44B76">
        <w:tab/>
      </w:r>
      <w:r w:rsidR="00D44B76">
        <w:tab/>
        <w:t>6.7/10</w:t>
      </w:r>
    </w:p>
    <w:p w:rsidR="00CD2D09" w:rsidRDefault="00D44B76" w:rsidP="00CD2D09">
      <w:pPr>
        <w:ind w:left="720"/>
      </w:pPr>
      <w:r>
        <w:t>Integration</w:t>
      </w:r>
      <w:r>
        <w:tab/>
      </w:r>
      <w:r>
        <w:tab/>
        <w:t>20%</w:t>
      </w:r>
      <w:r>
        <w:tab/>
        <w:t xml:space="preserve">score 4/10 </w:t>
      </w:r>
    </w:p>
    <w:p w:rsidR="00904C89" w:rsidRDefault="00904C89"/>
    <w:p w:rsidR="00D44B76" w:rsidRPr="00D44B76" w:rsidRDefault="00D44B76">
      <w:pPr>
        <w:rPr>
          <w:b/>
          <w:u w:val="single"/>
        </w:rPr>
      </w:pPr>
      <w:r w:rsidRPr="00D44B76">
        <w:rPr>
          <w:b/>
          <w:u w:val="single"/>
        </w:rPr>
        <w:t>Financial Risk</w:t>
      </w:r>
    </w:p>
    <w:p w:rsidR="00D44B76" w:rsidRDefault="00D44B76">
      <w:r>
        <w:t>“Good company with a bad balance sheet”</w:t>
      </w:r>
    </w:p>
    <w:p w:rsidR="00D44B76" w:rsidRDefault="00D44B76" w:rsidP="00D44B76">
      <w:pPr>
        <w:numPr>
          <w:ilvl w:val="0"/>
          <w:numId w:val="2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FF9F2" wp14:editId="19E46CB1">
                <wp:simplePos x="0" y="0"/>
                <wp:positionH relativeFrom="column">
                  <wp:posOffset>1409700</wp:posOffset>
                </wp:positionH>
                <wp:positionV relativeFrom="paragraph">
                  <wp:posOffset>43180</wp:posOffset>
                </wp:positionV>
                <wp:extent cx="361950" cy="428625"/>
                <wp:effectExtent l="0" t="0" r="19050" b="28575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2862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6A0AB" id="Right Brace 6" o:spid="_x0000_s1026" type="#_x0000_t88" style="position:absolute;margin-left:111pt;margin-top:3.4pt;width:28.5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" adj="1520" strokecolor="#4a7ebb"/>
            </w:pict>
          </mc:Fallback>
        </mc:AlternateContent>
      </w:r>
      <w:r>
        <w:t xml:space="preserve">Profitability </w:t>
      </w:r>
    </w:p>
    <w:p w:rsidR="00D44B76" w:rsidRDefault="00D44B76" w:rsidP="00D44B76">
      <w:pPr>
        <w:numPr>
          <w:ilvl w:val="0"/>
          <w:numId w:val="2"/>
        </w:numPr>
      </w:pPr>
      <w:r>
        <w:t>Balance Sheet</w:t>
      </w:r>
      <w:r>
        <w:tab/>
      </w:r>
      <w:r>
        <w:tab/>
        <w:t xml:space="preserve">weights based on credit ratios </w:t>
      </w:r>
    </w:p>
    <w:p w:rsidR="00D44B76" w:rsidRDefault="00D44B76" w:rsidP="00D44B76">
      <w:pPr>
        <w:numPr>
          <w:ilvl w:val="0"/>
          <w:numId w:val="2"/>
        </w:numPr>
      </w:pPr>
      <w:r>
        <w:t>Cash Flow</w:t>
      </w:r>
    </w:p>
    <w:p w:rsidR="00D44B76" w:rsidRDefault="00D44B76" w:rsidP="00D44B76">
      <w:pPr>
        <w:numPr>
          <w:ilvl w:val="0"/>
          <w:numId w:val="2"/>
        </w:numPr>
      </w:pPr>
      <w:r>
        <w:t>Financial Flexibility</w:t>
      </w:r>
    </w:p>
    <w:p w:rsidR="00D44B76" w:rsidRDefault="00D44B76" w:rsidP="00D44B76"/>
    <w:p w:rsidR="00D44B76" w:rsidRPr="00D44B76" w:rsidRDefault="00D44B76" w:rsidP="00D44B76">
      <w:pPr>
        <w:rPr>
          <w:b/>
          <w:u w:val="single"/>
        </w:rPr>
      </w:pPr>
      <w:r w:rsidRPr="00D44B76">
        <w:rPr>
          <w:b/>
          <w:u w:val="single"/>
        </w:rPr>
        <w:t>Other Risks: Management Strategy &amp; Governance</w:t>
      </w:r>
    </w:p>
    <w:p w:rsidR="00D44B76" w:rsidRDefault="00D44B76" w:rsidP="00D44B76"/>
    <w:p w:rsidR="00D44B76" w:rsidRDefault="00D44B76" w:rsidP="00D44B76">
      <w:r>
        <w:t>Defensive reasons only – used for downgrade/ not to upgrade</w:t>
      </w:r>
    </w:p>
    <w:p w:rsidR="00D44B76" w:rsidRDefault="00D44B76" w:rsidP="00D44B76"/>
    <w:p w:rsidR="00D44B76" w:rsidRPr="00D44B76" w:rsidRDefault="00D44B76" w:rsidP="00D44B76">
      <w:pPr>
        <w:rPr>
          <w:b/>
        </w:rPr>
      </w:pPr>
      <w:r w:rsidRPr="00D44B76">
        <w:rPr>
          <w:b/>
        </w:rPr>
        <w:t>RISK SPECTRUM</w:t>
      </w:r>
    </w:p>
    <w:p w:rsidR="00D44B76" w:rsidRDefault="00D44B76" w:rsidP="00D44B76"/>
    <w:p w:rsidR="00D44B76" w:rsidRDefault="00D44B76" w:rsidP="00D44B7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167005</wp:posOffset>
                </wp:positionV>
                <wp:extent cx="4000500" cy="19050"/>
                <wp:effectExtent l="38100" t="76200" r="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0" cy="190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EF958" id="Straight Arrow Connector 7" o:spid="_x0000_s1026" type="#_x0000_t32" style="position:absolute;margin-left:46.5pt;margin-top:13.15pt;width:315pt;height:1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" strokecolor="#4579b8 [3044]">
                <v:stroke startarrow="open" endarrow="open"/>
              </v:shape>
            </w:pict>
          </mc:Fallback>
        </mc:AlternateContent>
      </w:r>
      <w:proofErr w:type="gramStart"/>
      <w:r>
        <w:t>success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distress</w:t>
      </w:r>
    </w:p>
    <w:p w:rsidR="00D44B76" w:rsidRDefault="00D44B76" w:rsidP="00D44B76"/>
    <w:p w:rsidR="00D44B76" w:rsidRDefault="00D44B76" w:rsidP="00D44B76">
      <w:r>
        <w:t>Business Risk (BR)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Credit Risk (CR)</w:t>
      </w:r>
    </w:p>
    <w:p w:rsidR="00D44B76" w:rsidRDefault="00D44B76" w:rsidP="00D44B76"/>
    <w:p w:rsidR="00D44B76" w:rsidRDefault="00D44B76" w:rsidP="00D44B76">
      <w:r>
        <w:t>Page 277 – combining BR and CR</w:t>
      </w:r>
    </w:p>
    <w:p w:rsidR="00D44B76" w:rsidRDefault="00D44B76" w:rsidP="00D44B76"/>
    <w:p w:rsidR="00D44B76" w:rsidRDefault="00D44B76" w:rsidP="00D44B76">
      <w:r>
        <w:t xml:space="preserve">Measuring </w:t>
      </w:r>
    </w:p>
    <w:p w:rsidR="00D44B76" w:rsidRDefault="00D44B76" w:rsidP="00D44B76">
      <w:r>
        <w:t>AAA (No Risk)</w:t>
      </w:r>
    </w:p>
    <w:p w:rsidR="00D44B76" w:rsidRDefault="00D44B76" w:rsidP="00D44B76">
      <w:r>
        <w:t xml:space="preserve">AA to B (Risk) based on 5 levels: Very Low risk, Low Risk, Moderate Risk, </w:t>
      </w:r>
      <w:proofErr w:type="spellStart"/>
      <w:r>
        <w:t>Gigh</w:t>
      </w:r>
      <w:proofErr w:type="spellEnd"/>
      <w:r>
        <w:t xml:space="preserve"> Risk and Very High Risk</w:t>
      </w:r>
    </w:p>
    <w:p w:rsidR="00D44B76" w:rsidRDefault="00D44B76" w:rsidP="00D44B76"/>
    <w:p w:rsidR="00D44B76" w:rsidRDefault="00D44B76" w:rsidP="00D44B76">
      <w:r>
        <w:t xml:space="preserve">RECOVERY CONCEPTS </w:t>
      </w:r>
      <w:r>
        <w:tab/>
        <w:t>(Secured vs Unsecured based on Waterfall and asset strength)</w:t>
      </w:r>
    </w:p>
    <w:p w:rsidR="00D44B76" w:rsidRDefault="00D44B76" w:rsidP="00D44B76">
      <w:r>
        <w:lastRenderedPageBreak/>
        <w:t>Chapter 11</w:t>
      </w:r>
      <w:r w:rsidR="00724887">
        <w:t xml:space="preserve"> – Measuring Risk / Pricing Risk</w:t>
      </w:r>
    </w:p>
    <w:p w:rsidR="00724887" w:rsidRDefault="00724887" w:rsidP="00D44B76"/>
    <w:p w:rsidR="00724887" w:rsidRDefault="00724887" w:rsidP="00724887">
      <w:pPr>
        <w:numPr>
          <w:ilvl w:val="0"/>
          <w:numId w:val="3"/>
        </w:numPr>
      </w:pPr>
      <w:r>
        <w:t>Exposure at Default (EAD)</w:t>
      </w:r>
    </w:p>
    <w:p w:rsidR="00724887" w:rsidRDefault="00724887" w:rsidP="00724887">
      <w:pPr>
        <w:numPr>
          <w:ilvl w:val="0"/>
          <w:numId w:val="3"/>
        </w:numPr>
      </w:pPr>
      <w:r>
        <w:t>Probability of Default (PD)</w:t>
      </w:r>
    </w:p>
    <w:p w:rsidR="00724887" w:rsidRDefault="00724887" w:rsidP="00724887">
      <w:pPr>
        <w:numPr>
          <w:ilvl w:val="0"/>
          <w:numId w:val="3"/>
        </w:numPr>
      </w:pPr>
      <w:r>
        <w:t>Probability of Recovery (LGD)  LGD = (1-Recover)</w:t>
      </w:r>
    </w:p>
    <w:p w:rsidR="00724887" w:rsidRDefault="00724887" w:rsidP="00724887">
      <w:pPr>
        <w:numPr>
          <w:ilvl w:val="0"/>
          <w:numId w:val="3"/>
        </w:numPr>
      </w:pPr>
      <w:r>
        <w:t>Probability of Expected Loss (EL)</w:t>
      </w:r>
    </w:p>
    <w:p w:rsidR="00724887" w:rsidRDefault="00724887" w:rsidP="00724887">
      <w:pPr>
        <w:rPr>
          <w:b/>
          <w:sz w:val="36"/>
          <w:szCs w:val="36"/>
        </w:rPr>
      </w:pPr>
    </w:p>
    <w:p w:rsidR="00724887" w:rsidRDefault="00724887" w:rsidP="00724887">
      <w:pPr>
        <w:rPr>
          <w:b/>
          <w:sz w:val="36"/>
          <w:szCs w:val="36"/>
        </w:rPr>
      </w:pPr>
      <w:r>
        <w:rPr>
          <w:b/>
          <w:sz w:val="36"/>
          <w:szCs w:val="36"/>
        </w:rPr>
        <w:t>EL = EAD x PD x (1 – LGD)</w:t>
      </w:r>
    </w:p>
    <w:p w:rsidR="00724887" w:rsidRDefault="00724887" w:rsidP="00724887">
      <w:pPr>
        <w:rPr>
          <w:b/>
          <w:sz w:val="36"/>
          <w:szCs w:val="36"/>
        </w:rPr>
      </w:pPr>
    </w:p>
    <w:p w:rsidR="00724887" w:rsidRDefault="00724887" w:rsidP="00724887">
      <w:r>
        <w:t>BASEL CAPITAL ACCORD of 1975 – ensure stability and consistency in assessing risk</w:t>
      </w:r>
    </w:p>
    <w:p w:rsidR="00724887" w:rsidRDefault="00724887" w:rsidP="00724887"/>
    <w:p w:rsidR="00724887" w:rsidRDefault="00724887" w:rsidP="00724887">
      <w:r>
        <w:t xml:space="preserve">BASEL </w:t>
      </w:r>
      <w:proofErr w:type="gramStart"/>
      <w:r>
        <w:t>II  of</w:t>
      </w:r>
      <w:proofErr w:type="gramEnd"/>
      <w:r>
        <w:t xml:space="preserve"> 1999 – </w:t>
      </w:r>
      <w:r>
        <w:tab/>
        <w:t>promote soundness / financial system</w:t>
      </w:r>
    </w:p>
    <w:p w:rsidR="00724887" w:rsidRDefault="00724887" w:rsidP="00724887">
      <w:r>
        <w:tab/>
      </w:r>
      <w:r>
        <w:tab/>
      </w:r>
      <w:r>
        <w:tab/>
        <w:t>Capital Adequacy – capital requirement</w:t>
      </w:r>
    </w:p>
    <w:p w:rsidR="00724887" w:rsidRDefault="00724887" w:rsidP="00724887">
      <w:r>
        <w:t>BASEL III – take effect 2017 – capital ratios</w:t>
      </w:r>
    </w:p>
    <w:p w:rsidR="00724887" w:rsidRDefault="00724887" w:rsidP="00724887"/>
    <w:p w:rsidR="00724887" w:rsidRDefault="00724887" w:rsidP="00724887">
      <w:r>
        <w:t xml:space="preserve">Other discipline measurements – </w:t>
      </w:r>
    </w:p>
    <w:p w:rsidR="00724887" w:rsidRDefault="00724887" w:rsidP="00724887">
      <w:pPr>
        <w:numPr>
          <w:ilvl w:val="0"/>
          <w:numId w:val="4"/>
        </w:numPr>
      </w:pPr>
      <w:r>
        <w:t>Altman’s Z score</w:t>
      </w:r>
    </w:p>
    <w:p w:rsidR="00724887" w:rsidRDefault="00724887" w:rsidP="00724887">
      <w:pPr>
        <w:numPr>
          <w:ilvl w:val="0"/>
          <w:numId w:val="4"/>
        </w:numPr>
      </w:pPr>
      <w:r>
        <w:t xml:space="preserve">Merton Model – options concepts – </w:t>
      </w:r>
    </w:p>
    <w:p w:rsidR="00724887" w:rsidRDefault="00724887" w:rsidP="00724887">
      <w:pPr>
        <w:numPr>
          <w:ilvl w:val="1"/>
          <w:numId w:val="4"/>
        </w:numPr>
      </w:pPr>
      <w:r>
        <w:t>Equity hold a Call option</w:t>
      </w:r>
    </w:p>
    <w:p w:rsidR="00724887" w:rsidRDefault="00724887" w:rsidP="00724887">
      <w:pPr>
        <w:numPr>
          <w:ilvl w:val="1"/>
          <w:numId w:val="4"/>
        </w:numPr>
      </w:pPr>
      <w:r>
        <w:t>Debt holders – sell a put option</w:t>
      </w:r>
    </w:p>
    <w:p w:rsidR="00724887" w:rsidRDefault="00724887" w:rsidP="00724887">
      <w:pPr>
        <w:numPr>
          <w:ilvl w:val="0"/>
          <w:numId w:val="4"/>
        </w:numPr>
      </w:pPr>
      <w:r>
        <w:t xml:space="preserve">KMV – the same concept as Merton modified on a scale – EDF (Expected Default Frequency) </w:t>
      </w:r>
    </w:p>
    <w:p w:rsidR="00724887" w:rsidRDefault="00724887" w:rsidP="00724887">
      <w:pPr>
        <w:ind w:left="720"/>
      </w:pPr>
    </w:p>
    <w:p w:rsidR="00724887" w:rsidRDefault="00724887" w:rsidP="00724887">
      <w:r>
        <w:tab/>
      </w:r>
      <w:r>
        <w:tab/>
      </w:r>
    </w:p>
    <w:p w:rsidR="00724887" w:rsidRDefault="00724887" w:rsidP="00D44B76"/>
    <w:p w:rsidR="00D44B76" w:rsidRDefault="00D44B76" w:rsidP="00D44B76"/>
    <w:p w:rsidR="00D44B76" w:rsidRDefault="00D44B76" w:rsidP="00D44B76"/>
    <w:sectPr w:rsidR="00D44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F4004"/>
    <w:multiLevelType w:val="hybridMultilevel"/>
    <w:tmpl w:val="39EE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52192"/>
    <w:multiLevelType w:val="hybridMultilevel"/>
    <w:tmpl w:val="0D0CD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B3F70"/>
    <w:multiLevelType w:val="hybridMultilevel"/>
    <w:tmpl w:val="EC98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B5F80"/>
    <w:multiLevelType w:val="hybridMultilevel"/>
    <w:tmpl w:val="FB48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89"/>
    <w:rsid w:val="000A0088"/>
    <w:rsid w:val="000D0136"/>
    <w:rsid w:val="00724887"/>
    <w:rsid w:val="00904C89"/>
    <w:rsid w:val="009262DA"/>
    <w:rsid w:val="00CD2D09"/>
    <w:rsid w:val="00D44B76"/>
    <w:rsid w:val="00DD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43C0BE-36A1-4D86-B963-5A8478C1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theme="majorBidi"/>
        <w:bCs/>
        <w:color w:val="000000"/>
        <w:sz w:val="24"/>
        <w:szCs w:val="26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088"/>
    <w:pPr>
      <w:spacing w:after="0" w:line="240" w:lineRule="auto"/>
    </w:pPr>
    <w:rPr>
      <w:rFonts w:cs="Times New Roman"/>
      <w:bCs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Sumitomo Mitsui Banking Corp.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Christakis Droussiotis</dc:creator>
  <cp:lastModifiedBy>Chris Droussiotis</cp:lastModifiedBy>
  <cp:revision>2</cp:revision>
  <dcterms:created xsi:type="dcterms:W3CDTF">2015-04-24T03:32:00Z</dcterms:created>
  <dcterms:modified xsi:type="dcterms:W3CDTF">2015-04-24T03:32:00Z</dcterms:modified>
</cp:coreProperties>
</file>