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FCF0" w14:textId="64B2758E" w:rsidR="006C471C" w:rsidRPr="002D2D1F" w:rsidRDefault="002D2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11 - </w:t>
      </w:r>
      <w:r w:rsidRPr="002D2D1F">
        <w:rPr>
          <w:b/>
          <w:bCs/>
          <w:sz w:val="32"/>
          <w:szCs w:val="32"/>
        </w:rPr>
        <w:t>SECONDARY BOND MARKETS</w:t>
      </w:r>
      <w:r>
        <w:rPr>
          <w:b/>
          <w:bCs/>
          <w:sz w:val="32"/>
          <w:szCs w:val="32"/>
        </w:rPr>
        <w:t xml:space="preserve"> </w:t>
      </w:r>
    </w:p>
    <w:p w14:paraId="539C6EDF" w14:textId="4B1F13C0" w:rsidR="002D2D1F" w:rsidRPr="002D2D1F" w:rsidRDefault="002D2D1F">
      <w:pPr>
        <w:rPr>
          <w:b/>
          <w:bCs/>
          <w:sz w:val="32"/>
          <w:szCs w:val="32"/>
        </w:rPr>
      </w:pPr>
      <w:r w:rsidRPr="002D2D1F">
        <w:rPr>
          <w:b/>
          <w:bCs/>
          <w:sz w:val="32"/>
          <w:szCs w:val="32"/>
        </w:rPr>
        <w:t>HOMEWORK</w:t>
      </w:r>
    </w:p>
    <w:p w14:paraId="4D058D8B" w14:textId="77777777" w:rsidR="002D2D1F" w:rsidRPr="002D2D1F" w:rsidRDefault="002D2D1F" w:rsidP="002D2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On Monday, May 15, you bought (traded) the XZX Inc. 8.25% corporate bonds for 96.50. The coupon payments are paid on March 31 and September 30. Using the 360-day accrual basis calculate the market price and invoice price of the bonds – Please use T+3 to calculate the settlement day.</w:t>
      </w:r>
    </w:p>
    <w:p w14:paraId="6913E6A9" w14:textId="70162F88" w:rsidR="002D2D1F" w:rsidRDefault="002D2D1F" w:rsidP="002D2D1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1"/>
        </w:rPr>
      </w:pPr>
    </w:p>
    <w:p w14:paraId="1E2A6241" w14:textId="77777777" w:rsidR="002D2D1F" w:rsidRPr="002D2D1F" w:rsidRDefault="002D2D1F" w:rsidP="002D2D1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1"/>
        </w:rPr>
      </w:pPr>
    </w:p>
    <w:p w14:paraId="3B84C114" w14:textId="77777777" w:rsidR="002D2D1F" w:rsidRPr="002D2D1F" w:rsidRDefault="002D2D1F" w:rsidP="002D2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On Thursday, July 22, you bought (traded) the FG Inc. 6.75% corporate bonds for 101.25. The coupon payments are paid on May 31 and November 30. Using the 360-day accrual basis calculate the market price and invoice price of the bonds – Please use T+3 to calculate the settlement day.</w:t>
      </w:r>
    </w:p>
    <w:p w14:paraId="6EEFF461" w14:textId="5B08162D" w:rsidR="002D2D1F" w:rsidRDefault="002D2D1F" w:rsidP="002D2D1F">
      <w:pPr>
        <w:spacing w:after="0" w:line="240" w:lineRule="auto"/>
        <w:jc w:val="both"/>
        <w:rPr>
          <w:rFonts w:ascii="Palatino Linotype" w:eastAsia="Calibri" w:hAnsi="Palatino Linotype" w:cs="Times New Roman"/>
          <w:sz w:val="21"/>
        </w:rPr>
      </w:pPr>
    </w:p>
    <w:p w14:paraId="6047AFE3" w14:textId="77777777" w:rsidR="002D2D1F" w:rsidRPr="002D2D1F" w:rsidRDefault="002D2D1F" w:rsidP="002D2D1F">
      <w:pPr>
        <w:spacing w:after="0" w:line="240" w:lineRule="auto"/>
        <w:jc w:val="both"/>
        <w:rPr>
          <w:rFonts w:ascii="Palatino Linotype" w:eastAsia="Calibri" w:hAnsi="Palatino Linotype" w:cs="Times New Roman"/>
          <w:sz w:val="21"/>
        </w:rPr>
      </w:pPr>
    </w:p>
    <w:p w14:paraId="6B0F6C5E" w14:textId="77777777" w:rsidR="002D2D1F" w:rsidRPr="002D2D1F" w:rsidRDefault="002D2D1F" w:rsidP="002D2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On Monday, February 20, you bought (traded) the 7.5% Saturn Tech Company’s corporate bonds for 98.75. The maturity date is June 30, 2030, the redemption price is 100 and the coupons are paid twice a year. Calculate the Yield-to-Maturity.</w:t>
      </w:r>
    </w:p>
    <w:p w14:paraId="0612C910" w14:textId="77777777" w:rsidR="002D2D1F" w:rsidRPr="002D2D1F" w:rsidRDefault="002D2D1F" w:rsidP="002D2D1F">
      <w:pPr>
        <w:spacing w:after="200" w:line="240" w:lineRule="auto"/>
        <w:ind w:left="1440"/>
        <w:jc w:val="both"/>
        <w:rPr>
          <w:rFonts w:ascii="Times New Roman" w:eastAsia="Calibri" w:hAnsi="Times New Roman" w:cs="Times New Roman"/>
          <w:sz w:val="21"/>
        </w:rPr>
      </w:pPr>
    </w:p>
    <w:p w14:paraId="7E693FE3" w14:textId="77777777" w:rsidR="002D2D1F" w:rsidRPr="002D2D1F" w:rsidRDefault="002D2D1F" w:rsidP="002D2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Calculate the Price, Duration and Convexity given the following information:</w:t>
      </w:r>
    </w:p>
    <w:p w14:paraId="26C4D383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 xml:space="preserve">Face Value = </w:t>
      </w:r>
      <w:r w:rsidRPr="002D2D1F">
        <w:rPr>
          <w:rFonts w:ascii="Times New Roman" w:eastAsia="Calibri" w:hAnsi="Times New Roman" w:cs="Times New Roman"/>
          <w:sz w:val="21"/>
        </w:rPr>
        <w:tab/>
        <w:t>$1,000</w:t>
      </w:r>
    </w:p>
    <w:p w14:paraId="67F31FBB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 xml:space="preserve">Coupon Rate = </w:t>
      </w:r>
      <w:r w:rsidRPr="002D2D1F">
        <w:rPr>
          <w:rFonts w:ascii="Times New Roman" w:eastAsia="Calibri" w:hAnsi="Times New Roman" w:cs="Times New Roman"/>
          <w:sz w:val="21"/>
        </w:rPr>
        <w:tab/>
        <w:t>7.75%</w:t>
      </w:r>
    </w:p>
    <w:p w14:paraId="75152C49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 xml:space="preserve">Yield = </w:t>
      </w:r>
      <w:r w:rsidRPr="002D2D1F">
        <w:rPr>
          <w:rFonts w:ascii="Times New Roman" w:eastAsia="Calibri" w:hAnsi="Times New Roman" w:cs="Times New Roman"/>
          <w:sz w:val="21"/>
        </w:rPr>
        <w:tab/>
      </w:r>
      <w:r w:rsidRPr="002D2D1F">
        <w:rPr>
          <w:rFonts w:ascii="Times New Roman" w:eastAsia="Calibri" w:hAnsi="Times New Roman" w:cs="Times New Roman"/>
          <w:sz w:val="21"/>
        </w:rPr>
        <w:tab/>
        <w:t>8.25%</w:t>
      </w:r>
    </w:p>
    <w:p w14:paraId="4850E72D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 xml:space="preserve">Remaining Years = </w:t>
      </w:r>
      <w:r w:rsidRPr="002D2D1F">
        <w:rPr>
          <w:rFonts w:ascii="Times New Roman" w:eastAsia="Calibri" w:hAnsi="Times New Roman" w:cs="Times New Roman"/>
          <w:sz w:val="21"/>
        </w:rPr>
        <w:tab/>
        <w:t>4</w:t>
      </w:r>
    </w:p>
    <w:p w14:paraId="62C19086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Redemption=</w:t>
      </w:r>
      <w:r w:rsidRPr="002D2D1F">
        <w:rPr>
          <w:rFonts w:ascii="Times New Roman" w:eastAsia="Calibri" w:hAnsi="Times New Roman" w:cs="Times New Roman"/>
          <w:sz w:val="21"/>
        </w:rPr>
        <w:tab/>
        <w:t>100</w:t>
      </w:r>
    </w:p>
    <w:p w14:paraId="36D24317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</w:rPr>
      </w:pPr>
      <w:r w:rsidRPr="002D2D1F">
        <w:rPr>
          <w:rFonts w:ascii="Times New Roman" w:eastAsia="Calibri" w:hAnsi="Times New Roman" w:cs="Times New Roman"/>
          <w:sz w:val="21"/>
        </w:rPr>
        <w:t>Frequency=</w:t>
      </w:r>
      <w:r w:rsidRPr="002D2D1F">
        <w:rPr>
          <w:rFonts w:ascii="Times New Roman" w:eastAsia="Calibri" w:hAnsi="Times New Roman" w:cs="Times New Roman"/>
          <w:sz w:val="21"/>
        </w:rPr>
        <w:tab/>
      </w:r>
      <w:r w:rsidRPr="002D2D1F">
        <w:rPr>
          <w:rFonts w:ascii="Times New Roman" w:eastAsia="Calibri" w:hAnsi="Times New Roman" w:cs="Times New Roman"/>
          <w:sz w:val="21"/>
        </w:rPr>
        <w:tab/>
        <w:t>2</w:t>
      </w:r>
    </w:p>
    <w:p w14:paraId="3B649E1A" w14:textId="77777777" w:rsidR="002D2D1F" w:rsidRPr="002D2D1F" w:rsidRDefault="002D2D1F" w:rsidP="002D2D1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1"/>
          <w:highlight w:val="yellow"/>
        </w:rPr>
      </w:pPr>
    </w:p>
    <w:p w14:paraId="0FBC7C9F" w14:textId="77777777" w:rsidR="002D2D1F" w:rsidRDefault="002D2D1F"/>
    <w:sectPr w:rsidR="002D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46DB0"/>
    <w:multiLevelType w:val="hybridMultilevel"/>
    <w:tmpl w:val="F6D28002"/>
    <w:lvl w:ilvl="0" w:tplc="C49AC174">
      <w:start w:val="1"/>
      <w:numFmt w:val="decimal"/>
      <w:lvlText w:val="11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F"/>
    <w:rsid w:val="00114D45"/>
    <w:rsid w:val="002D2D1F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DF23"/>
  <w15:chartTrackingRefBased/>
  <w15:docId w15:val="{84FA1804-54A8-408C-AE27-1C1A921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2020-06-01T14:16:00Z</dcterms:created>
  <dcterms:modified xsi:type="dcterms:W3CDTF">2020-06-01T14:21:00Z</dcterms:modified>
</cp:coreProperties>
</file>