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6ACE" w14:textId="2D6D5D62" w:rsidR="0074237D" w:rsidRDefault="0074237D" w:rsidP="0074237D">
      <w:pPr>
        <w:pStyle w:val="ChapterTitle"/>
        <w:rPr>
          <w:rStyle w:val="Strong"/>
        </w:rPr>
      </w:pPr>
      <w:r w:rsidRPr="00EA4CA4">
        <w:t xml:space="preserve">Chapter 16: </w:t>
      </w:r>
      <w:r w:rsidRPr="00EA4CA4">
        <w:rPr>
          <w:rStyle w:val="Strong"/>
        </w:rPr>
        <w:t>Projections Analysis</w:t>
      </w:r>
    </w:p>
    <w:p w14:paraId="4E087002" w14:textId="7244C5B0" w:rsidR="003963C3" w:rsidRDefault="003963C3" w:rsidP="003963C3">
      <w:r>
        <w:rPr>
          <w:b/>
          <w:bCs/>
          <w:color w:val="92D050"/>
        </w:rPr>
        <w:t>T</w:t>
      </w:r>
      <w:r w:rsidRPr="00C25B92">
        <w:rPr>
          <w:b/>
          <w:bCs/>
          <w:color w:val="92D050"/>
        </w:rPr>
        <w:t xml:space="preserve">o answer the questions, </w:t>
      </w:r>
      <w:r>
        <w:rPr>
          <w:b/>
          <w:bCs/>
          <w:color w:val="92D050"/>
        </w:rPr>
        <w:t>u</w:t>
      </w:r>
      <w:r w:rsidRPr="00C25B92">
        <w:rPr>
          <w:b/>
          <w:bCs/>
          <w:color w:val="92D050"/>
        </w:rPr>
        <w:t xml:space="preserve">se Chapter </w:t>
      </w:r>
      <w:r>
        <w:rPr>
          <w:b/>
          <w:bCs/>
          <w:color w:val="92D050"/>
        </w:rPr>
        <w:t>1</w:t>
      </w:r>
      <w:r>
        <w:rPr>
          <w:b/>
          <w:bCs/>
          <w:color w:val="92D050"/>
        </w:rPr>
        <w:t>6</w:t>
      </w:r>
      <w:r w:rsidRPr="00C25B92">
        <w:rPr>
          <w:b/>
          <w:bCs/>
          <w:color w:val="92D050"/>
        </w:rPr>
        <w:t xml:space="preserve"> </w:t>
      </w:r>
      <w:r>
        <w:rPr>
          <w:b/>
          <w:bCs/>
          <w:color w:val="92D050"/>
        </w:rPr>
        <w:t>Problems</w:t>
      </w:r>
      <w:r w:rsidRPr="00C25B92">
        <w:rPr>
          <w:b/>
          <w:bCs/>
          <w:color w:val="92D050"/>
        </w:rPr>
        <w:t xml:space="preserve"> Spreadsheet – Template.xls</w:t>
      </w:r>
    </w:p>
    <w:p w14:paraId="503B6F93" w14:textId="0D92D6D2" w:rsidR="0074237D" w:rsidRPr="0074237D" w:rsidRDefault="0074237D" w:rsidP="0074237D">
      <w:pPr>
        <w:keepNext/>
        <w:keepLines/>
        <w:spacing w:before="400" w:after="120" w:line="192" w:lineRule="auto"/>
        <w:jc w:val="center"/>
        <w:outlineLvl w:val="0"/>
        <w:rPr>
          <w:rFonts w:ascii="Times New Roman" w:eastAsia="Calibri" w:hAnsi="Times New Roman" w:cs="Mangal"/>
          <w:b/>
          <w:spacing w:val="6"/>
          <w:sz w:val="40"/>
          <w:szCs w:val="40"/>
        </w:rPr>
      </w:pPr>
      <w:r w:rsidRPr="0074237D">
        <w:rPr>
          <w:rFonts w:ascii="Times New Roman" w:eastAsia="Calibri" w:hAnsi="Times New Roman" w:cs="Mangal"/>
          <w:b/>
          <w:spacing w:val="6"/>
          <w:sz w:val="40"/>
          <w:szCs w:val="40"/>
        </w:rPr>
        <w:t>Problems</w:t>
      </w:r>
    </w:p>
    <w:p w14:paraId="1334281B" w14:textId="00E17D44" w:rsidR="0074237D" w:rsidRPr="0074237D" w:rsidRDefault="0074237D" w:rsidP="0074237D">
      <w:pPr>
        <w:pStyle w:val="ListParagraph"/>
        <w:numPr>
          <w:ilvl w:val="0"/>
          <w:numId w:val="3"/>
        </w:numPr>
      </w:pPr>
      <w:bookmarkStart w:id="0" w:name="_Hlk37859090"/>
      <w:r w:rsidRPr="0074237D">
        <w:t xml:space="preserve">Prepare </w:t>
      </w:r>
      <w:r w:rsidRPr="0074237D">
        <w:rPr>
          <w:b/>
          <w:bCs/>
          <w:u w:val="single"/>
        </w:rPr>
        <w:t>Green Landscape</w:t>
      </w:r>
      <w:r>
        <w:rPr>
          <w:b/>
          <w:bCs/>
          <w:u w:val="single"/>
        </w:rPr>
        <w:t xml:space="preserve"> Services</w:t>
      </w:r>
      <w:r w:rsidRPr="0074237D">
        <w:t xml:space="preserve"> projections </w:t>
      </w:r>
      <w:r w:rsidR="00DF4993">
        <w:t xml:space="preserve">including </w:t>
      </w:r>
      <w:r w:rsidR="00DF4993" w:rsidRPr="00DF4993">
        <w:rPr>
          <w:b/>
          <w:bCs/>
          <w:u w:val="single"/>
        </w:rPr>
        <w:t>Income Statement and Cash Flow</w:t>
      </w:r>
      <w:r w:rsidR="00DF4993">
        <w:t xml:space="preserve"> </w:t>
      </w:r>
      <w:r w:rsidR="00DF4993" w:rsidRPr="00DF4993">
        <w:rPr>
          <w:b/>
          <w:bCs/>
          <w:u w:val="single"/>
        </w:rPr>
        <w:t>Statement</w:t>
      </w:r>
      <w:r w:rsidR="00DF4993">
        <w:t xml:space="preserve"> </w:t>
      </w:r>
      <w:r w:rsidRPr="0074237D">
        <w:t>using the following information.</w:t>
      </w:r>
    </w:p>
    <w:bookmarkEnd w:id="0"/>
    <w:p w14:paraId="52F35525" w14:textId="77777777" w:rsidR="0074237D" w:rsidRPr="0074237D" w:rsidRDefault="0074237D" w:rsidP="0074237D">
      <w:pPr>
        <w:spacing w:after="200" w:line="240" w:lineRule="auto"/>
        <w:ind w:left="1080" w:firstLine="360"/>
        <w:jc w:val="both"/>
        <w:rPr>
          <w:rFonts w:ascii="Times New Roman" w:eastAsia="Calibri" w:hAnsi="Times New Roman" w:cs="Times New Roman"/>
          <w:b/>
          <w:sz w:val="21"/>
          <w:u w:val="single"/>
        </w:rPr>
      </w:pPr>
      <w:r w:rsidRPr="0074237D">
        <w:rPr>
          <w:rFonts w:ascii="Times New Roman" w:eastAsia="Calibri" w:hAnsi="Times New Roman" w:cs="Times New Roman"/>
          <w:b/>
          <w:sz w:val="21"/>
          <w:u w:val="single"/>
        </w:rPr>
        <w:t xml:space="preserve">Company Overview </w:t>
      </w:r>
    </w:p>
    <w:p w14:paraId="5C165544" w14:textId="21FD33F0" w:rsidR="0074237D" w:rsidRPr="0074237D" w:rsidRDefault="0074237D" w:rsidP="0074237D">
      <w:pPr>
        <w:spacing w:after="200" w:line="240" w:lineRule="auto"/>
        <w:ind w:left="1440"/>
        <w:jc w:val="both"/>
        <w:rPr>
          <w:rFonts w:ascii="Times New Roman" w:eastAsia="Calibri" w:hAnsi="Times New Roman" w:cs="Times New Roman"/>
          <w:sz w:val="21"/>
          <w:szCs w:val="24"/>
        </w:rPr>
      </w:pPr>
      <w:r w:rsidRPr="0074237D">
        <w:rPr>
          <w:rFonts w:ascii="Times New Roman" w:eastAsia="Calibri" w:hAnsi="Times New Roman" w:cs="Times New Roman"/>
          <w:sz w:val="21"/>
          <w:szCs w:val="24"/>
        </w:rPr>
        <w:t xml:space="preserve">GLS is a provider of residential landscape services in 30 states, primarily in the Northeast and Midwest. In </w:t>
      </w:r>
      <w:r w:rsidR="00AC3ABB">
        <w:rPr>
          <w:rFonts w:ascii="Times New Roman" w:eastAsia="Calibri" w:hAnsi="Times New Roman" w:cs="Times New Roman"/>
          <w:sz w:val="21"/>
          <w:szCs w:val="24"/>
        </w:rPr>
        <w:t>Year 0</w:t>
      </w:r>
      <w:r w:rsidRPr="0074237D">
        <w:rPr>
          <w:rFonts w:ascii="Times New Roman" w:eastAsia="Calibri" w:hAnsi="Times New Roman" w:cs="Times New Roman"/>
          <w:sz w:val="21"/>
          <w:szCs w:val="24"/>
        </w:rPr>
        <w:t xml:space="preserve"> GLS served approximately 2 million customers.</w:t>
      </w:r>
    </w:p>
    <w:p w14:paraId="5FD1EFF6" w14:textId="77777777" w:rsidR="0074237D" w:rsidRPr="0074237D" w:rsidRDefault="0074237D" w:rsidP="0074237D">
      <w:pPr>
        <w:spacing w:after="200" w:line="240" w:lineRule="auto"/>
        <w:ind w:left="1080" w:firstLine="360"/>
        <w:jc w:val="both"/>
        <w:rPr>
          <w:rFonts w:ascii="Times New Roman" w:eastAsia="Calibri" w:hAnsi="Times New Roman" w:cs="Times New Roman"/>
          <w:b/>
          <w:sz w:val="21"/>
          <w:u w:val="single"/>
        </w:rPr>
      </w:pPr>
      <w:bookmarkStart w:id="1" w:name="_Hlk2233480"/>
      <w:r w:rsidRPr="0074237D">
        <w:rPr>
          <w:rFonts w:ascii="Times New Roman" w:eastAsia="Calibri" w:hAnsi="Times New Roman" w:cs="Times New Roman"/>
          <w:b/>
          <w:sz w:val="21"/>
          <w:u w:val="single"/>
        </w:rPr>
        <w:t>Last Year’s Operation Assumptions (Year 0)</w:t>
      </w:r>
    </w:p>
    <w:p w14:paraId="13EF9D8A"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Average revenue per service (ARPS): $60</w:t>
      </w:r>
    </w:p>
    <w:p w14:paraId="6A7B838F"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Average number of services per customer per year: 10 visits</w:t>
      </w:r>
    </w:p>
    <w:p w14:paraId="1F72E948"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Number of total customers: 2 million</w:t>
      </w:r>
    </w:p>
    <w:p w14:paraId="166C2AF4"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 xml:space="preserve">Cost of revenue as 50% of revenue </w:t>
      </w:r>
    </w:p>
    <w:p w14:paraId="4EB8842B"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Operating expenses as 30% of revenue</w:t>
      </w:r>
    </w:p>
    <w:p w14:paraId="40F0934D" w14:textId="77777777" w:rsidR="00DF4993" w:rsidRDefault="00DF4993" w:rsidP="0074237D">
      <w:pPr>
        <w:spacing w:after="200" w:line="240" w:lineRule="auto"/>
        <w:ind w:left="1080" w:firstLine="360"/>
        <w:jc w:val="both"/>
        <w:rPr>
          <w:rFonts w:ascii="Times New Roman" w:eastAsia="Calibri" w:hAnsi="Times New Roman" w:cs="Times New Roman"/>
          <w:b/>
          <w:sz w:val="21"/>
          <w:u w:val="single"/>
        </w:rPr>
      </w:pPr>
    </w:p>
    <w:p w14:paraId="17B341EF" w14:textId="6B373B73" w:rsidR="0074237D" w:rsidRPr="0074237D" w:rsidRDefault="0074237D" w:rsidP="0074237D">
      <w:pPr>
        <w:spacing w:after="200" w:line="240" w:lineRule="auto"/>
        <w:ind w:left="1080" w:firstLine="360"/>
        <w:jc w:val="both"/>
        <w:rPr>
          <w:rFonts w:ascii="Times New Roman" w:eastAsia="Calibri" w:hAnsi="Times New Roman" w:cs="Times New Roman"/>
          <w:b/>
          <w:sz w:val="21"/>
          <w:u w:val="single"/>
        </w:rPr>
      </w:pPr>
      <w:r w:rsidRPr="0074237D">
        <w:rPr>
          <w:rFonts w:ascii="Times New Roman" w:eastAsia="Calibri" w:hAnsi="Times New Roman" w:cs="Times New Roman"/>
          <w:b/>
          <w:sz w:val="21"/>
          <w:u w:val="single"/>
        </w:rPr>
        <w:t>Projections’ Assumptions (Years 1-–8)</w:t>
      </w:r>
    </w:p>
    <w:p w14:paraId="52F53F45"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ARPS: Increase of 6% per year</w:t>
      </w:r>
    </w:p>
    <w:p w14:paraId="258924EB"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Average number of services per customer per year: 10 visits</w:t>
      </w:r>
    </w:p>
    <w:p w14:paraId="1959FF99"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Total services annual growth rate: 2%</w:t>
      </w:r>
    </w:p>
    <w:p w14:paraId="2CAF5B36"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 xml:space="preserve">Cost of revenue: 45% of revenues </w:t>
      </w:r>
    </w:p>
    <w:p w14:paraId="5E4AFD28"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Operating expense: 30% of revenues</w:t>
      </w:r>
    </w:p>
    <w:p w14:paraId="7DDEDFDD"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Depreciation: 5% of revenues</w:t>
      </w:r>
    </w:p>
    <w:p w14:paraId="6A3F168C"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Tax rate at 34%</w:t>
      </w:r>
    </w:p>
    <w:p w14:paraId="1150DD0B"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Deferred taxes as % of tax expense: 5%</w:t>
      </w:r>
    </w:p>
    <w:p w14:paraId="663C9CDA"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Working capital is 1% revenue</w:t>
      </w:r>
    </w:p>
    <w:p w14:paraId="3E5A3754"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Capex: 6% of revenues per year</w:t>
      </w:r>
      <w:bookmarkEnd w:id="1"/>
    </w:p>
    <w:p w14:paraId="739B8FE3" w14:textId="77777777" w:rsidR="0074237D" w:rsidRDefault="0074237D" w:rsidP="0074237D">
      <w:pPr>
        <w:spacing w:after="200" w:line="240" w:lineRule="auto"/>
        <w:jc w:val="both"/>
        <w:rPr>
          <w:rFonts w:ascii="Times New Roman" w:eastAsia="Calibri" w:hAnsi="Times New Roman" w:cs="Times New Roman"/>
          <w:sz w:val="21"/>
        </w:rPr>
      </w:pPr>
    </w:p>
    <w:p w14:paraId="26096D14" w14:textId="5AB9839B" w:rsidR="0074237D" w:rsidRPr="0074237D" w:rsidRDefault="0074237D" w:rsidP="0074237D">
      <w:pPr>
        <w:pStyle w:val="ListParagraph"/>
        <w:numPr>
          <w:ilvl w:val="0"/>
          <w:numId w:val="3"/>
        </w:numPr>
      </w:pPr>
      <w:r w:rsidRPr="0074237D">
        <w:t xml:space="preserve">Prepare </w:t>
      </w:r>
      <w:r w:rsidRPr="0074237D">
        <w:rPr>
          <w:b/>
          <w:bCs/>
          <w:u w:val="single"/>
        </w:rPr>
        <w:t>Alexandria Hotel</w:t>
      </w:r>
      <w:r w:rsidRPr="0074237D">
        <w:t xml:space="preserve"> projections </w:t>
      </w:r>
      <w:r w:rsidR="00DF4993">
        <w:t xml:space="preserve">including </w:t>
      </w:r>
      <w:r w:rsidR="00DF4993" w:rsidRPr="00DF4993">
        <w:rPr>
          <w:b/>
          <w:bCs/>
          <w:u w:val="single"/>
        </w:rPr>
        <w:t>Incomes Statement, Cash Flows Statement and Balance Sheet Statement</w:t>
      </w:r>
      <w:r w:rsidR="00DF4993">
        <w:t xml:space="preserve"> </w:t>
      </w:r>
      <w:r w:rsidRPr="0074237D">
        <w:t>using the following information.</w:t>
      </w:r>
    </w:p>
    <w:p w14:paraId="52AA70C1" w14:textId="1622BDA2" w:rsidR="0074237D" w:rsidRPr="0074237D" w:rsidRDefault="0074237D" w:rsidP="0074237D">
      <w:pPr>
        <w:spacing w:after="200" w:line="240" w:lineRule="auto"/>
        <w:ind w:left="1080" w:firstLine="360"/>
        <w:jc w:val="both"/>
        <w:rPr>
          <w:rFonts w:ascii="Times New Roman" w:eastAsia="Calibri" w:hAnsi="Times New Roman" w:cs="Times New Roman"/>
          <w:sz w:val="21"/>
        </w:rPr>
      </w:pPr>
      <w:r w:rsidRPr="0074237D">
        <w:rPr>
          <w:rFonts w:ascii="Times New Roman" w:eastAsia="Calibri" w:hAnsi="Times New Roman" w:cs="Times New Roman"/>
          <w:b/>
          <w:sz w:val="21"/>
          <w:u w:val="single"/>
        </w:rPr>
        <w:t>First Year of Operation Assumptions:</w:t>
      </w:r>
    </w:p>
    <w:p w14:paraId="2F1D02A8" w14:textId="46BAEF16" w:rsidR="005F74C5" w:rsidRDefault="005F74C5"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Average Daily Rate = $</w:t>
      </w:r>
      <w:r w:rsidR="00AD7BAB">
        <w:rPr>
          <w:rFonts w:ascii="Times New Roman" w:eastAsia="Times New Roman" w:hAnsi="Times New Roman" w:cs="Times New Roman"/>
          <w:color w:val="000000"/>
          <w:sz w:val="21"/>
          <w:szCs w:val="21"/>
        </w:rPr>
        <w:t>200</w:t>
      </w:r>
    </w:p>
    <w:p w14:paraId="0BF3C497" w14:textId="69427AD0" w:rsidR="005F74C5" w:rsidRDefault="005F74C5"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Number of Rooms = 300</w:t>
      </w:r>
    </w:p>
    <w:p w14:paraId="3DEC520E" w14:textId="58F82E9A" w:rsidR="005F74C5" w:rsidRDefault="005F74C5" w:rsidP="005F74C5">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Occupancy Rate = 70%</w:t>
      </w:r>
    </w:p>
    <w:p w14:paraId="7C17A10A"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Cost of revenue as % of revenue is 35%</w:t>
      </w:r>
    </w:p>
    <w:p w14:paraId="3189EA8E"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Operating expenses as % of revenue is 15%</w:t>
      </w:r>
    </w:p>
    <w:p w14:paraId="12F80F0C"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Depreciation as % of revenue is 3%</w:t>
      </w:r>
    </w:p>
    <w:p w14:paraId="51660172"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Taxes are 36%</w:t>
      </w:r>
    </w:p>
    <w:p w14:paraId="51525432"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Working capital is 1% of revenue</w:t>
      </w:r>
    </w:p>
    <w:p w14:paraId="5E74DD93" w14:textId="314AFA5B"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lastRenderedPageBreak/>
        <w:t xml:space="preserve">Capital expenditures as % of revenue is </w:t>
      </w:r>
      <w:r w:rsidR="00AD7BAB">
        <w:rPr>
          <w:rFonts w:ascii="Times New Roman" w:eastAsia="Times New Roman" w:hAnsi="Times New Roman" w:cs="Times New Roman"/>
          <w:color w:val="000000"/>
          <w:sz w:val="21"/>
          <w:szCs w:val="21"/>
        </w:rPr>
        <w:t>7</w:t>
      </w:r>
      <w:r w:rsidRPr="0074237D">
        <w:rPr>
          <w:rFonts w:ascii="Times New Roman" w:eastAsia="Times New Roman" w:hAnsi="Times New Roman" w:cs="Times New Roman"/>
          <w:color w:val="000000"/>
          <w:sz w:val="21"/>
          <w:szCs w:val="21"/>
        </w:rPr>
        <w:t>%</w:t>
      </w:r>
    </w:p>
    <w:p w14:paraId="1582E80F" w14:textId="77777777" w:rsidR="0074237D" w:rsidRDefault="0074237D" w:rsidP="0074237D">
      <w:pPr>
        <w:spacing w:after="200" w:line="240" w:lineRule="auto"/>
        <w:ind w:left="1080" w:firstLine="360"/>
        <w:jc w:val="both"/>
        <w:rPr>
          <w:rFonts w:ascii="Times New Roman" w:eastAsia="Calibri" w:hAnsi="Times New Roman" w:cs="Times New Roman"/>
          <w:b/>
          <w:sz w:val="21"/>
          <w:u w:val="single"/>
        </w:rPr>
      </w:pPr>
    </w:p>
    <w:p w14:paraId="44654152" w14:textId="6818ABC7" w:rsidR="0074237D" w:rsidRPr="0074237D" w:rsidRDefault="0074237D" w:rsidP="0074237D">
      <w:pPr>
        <w:spacing w:after="200" w:line="240" w:lineRule="auto"/>
        <w:ind w:left="1080" w:firstLine="360"/>
        <w:jc w:val="both"/>
        <w:rPr>
          <w:rFonts w:ascii="Times New Roman" w:eastAsia="Calibri" w:hAnsi="Times New Roman" w:cs="Times New Roman"/>
          <w:sz w:val="21"/>
        </w:rPr>
      </w:pPr>
      <w:r w:rsidRPr="0074237D">
        <w:rPr>
          <w:rFonts w:ascii="Times New Roman" w:eastAsia="Calibri" w:hAnsi="Times New Roman" w:cs="Times New Roman"/>
          <w:b/>
          <w:sz w:val="21"/>
          <w:u w:val="single"/>
        </w:rPr>
        <w:t>Projections’ Assumptions (Year 2 and thereafter)</w:t>
      </w:r>
    </w:p>
    <w:p w14:paraId="7B87B65C" w14:textId="286A3037" w:rsidR="0074237D" w:rsidRDefault="005F74C5"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ADR Increase</w:t>
      </w:r>
      <w:r w:rsidR="0074237D" w:rsidRPr="0074237D">
        <w:rPr>
          <w:rFonts w:ascii="Times New Roman" w:eastAsia="Times New Roman" w:hAnsi="Times New Roman" w:cs="Times New Roman"/>
          <w:color w:val="000000"/>
          <w:sz w:val="21"/>
          <w:szCs w:val="21"/>
        </w:rPr>
        <w:t>: 5%</w:t>
      </w:r>
    </w:p>
    <w:p w14:paraId="0CC87311" w14:textId="763E1762" w:rsidR="005F74C5" w:rsidRDefault="005F74C5"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Number of Rooms = 300</w:t>
      </w:r>
    </w:p>
    <w:p w14:paraId="471404F6" w14:textId="3E745FD3" w:rsidR="005F74C5" w:rsidRPr="0074237D" w:rsidRDefault="005F74C5"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Occupancy Rate = 70%</w:t>
      </w:r>
    </w:p>
    <w:p w14:paraId="206BE3E1"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 xml:space="preserve">Cost of room: Keep the same 35% of revenues </w:t>
      </w:r>
    </w:p>
    <w:p w14:paraId="6611FD56"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Operating expense: Keep the same 15% of revenues</w:t>
      </w:r>
    </w:p>
    <w:p w14:paraId="5B30BAD6"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Depreciation: Keep the same 3% of revenues</w:t>
      </w:r>
    </w:p>
    <w:p w14:paraId="777C8179" w14:textId="366E705B" w:rsid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Tax rate at 36%</w:t>
      </w:r>
    </w:p>
    <w:p w14:paraId="45D91106" w14:textId="397D8FE6" w:rsidR="005F74C5" w:rsidRPr="0074237D" w:rsidRDefault="005F74C5"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Deferred Tax </w:t>
      </w:r>
      <w:r w:rsidR="00DF4993">
        <w:rPr>
          <w:rFonts w:ascii="Times New Roman" w:eastAsia="Times New Roman" w:hAnsi="Times New Roman" w:cs="Times New Roman"/>
          <w:color w:val="000000"/>
          <w:sz w:val="21"/>
          <w:szCs w:val="21"/>
        </w:rPr>
        <w:t>% of Taxes: 5%</w:t>
      </w:r>
    </w:p>
    <w:p w14:paraId="7E800813" w14:textId="77777777" w:rsidR="0074237D" w:rsidRP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Working capital is 1% revenue</w:t>
      </w:r>
    </w:p>
    <w:p w14:paraId="10C2AA54" w14:textId="5F48ADD7" w:rsidR="0074237D" w:rsidRDefault="0074237D"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 xml:space="preserve">Capex: Keep the same </w:t>
      </w:r>
      <w:r w:rsidR="00D53CF5">
        <w:rPr>
          <w:rFonts w:ascii="Times New Roman" w:eastAsia="Times New Roman" w:hAnsi="Times New Roman" w:cs="Times New Roman"/>
          <w:color w:val="000000"/>
          <w:sz w:val="21"/>
          <w:szCs w:val="21"/>
        </w:rPr>
        <w:t>7</w:t>
      </w:r>
      <w:r w:rsidRPr="0074237D">
        <w:rPr>
          <w:rFonts w:ascii="Times New Roman" w:eastAsia="Times New Roman" w:hAnsi="Times New Roman" w:cs="Times New Roman"/>
          <w:color w:val="000000"/>
          <w:sz w:val="21"/>
          <w:szCs w:val="21"/>
        </w:rPr>
        <w:t>% of revenues per year</w:t>
      </w:r>
    </w:p>
    <w:p w14:paraId="073B96B9" w14:textId="1411E750" w:rsidR="00DF4993" w:rsidRDefault="00DF4993" w:rsidP="0074237D">
      <w:pPr>
        <w:shd w:val="clear" w:color="auto" w:fill="FFFFFF"/>
        <w:spacing w:after="200" w:line="240" w:lineRule="auto"/>
        <w:ind w:left="1800" w:hanging="360"/>
        <w:contextualSpacing/>
        <w:jc w:val="both"/>
        <w:rPr>
          <w:rFonts w:ascii="Times New Roman" w:eastAsia="Times New Roman" w:hAnsi="Times New Roman" w:cs="Times New Roman"/>
          <w:color w:val="000000"/>
          <w:sz w:val="21"/>
          <w:szCs w:val="21"/>
        </w:rPr>
      </w:pPr>
    </w:p>
    <w:p w14:paraId="0DE3B312" w14:textId="4001CE9D" w:rsidR="00DF4993" w:rsidRPr="00DF4993" w:rsidRDefault="00DF4993" w:rsidP="0074237D">
      <w:pPr>
        <w:shd w:val="clear" w:color="auto" w:fill="FFFFFF"/>
        <w:spacing w:after="200" w:line="240" w:lineRule="auto"/>
        <w:ind w:left="1800" w:hanging="360"/>
        <w:contextualSpacing/>
        <w:jc w:val="both"/>
        <w:rPr>
          <w:rFonts w:ascii="Times New Roman" w:eastAsia="Times New Roman" w:hAnsi="Times New Roman" w:cs="Times New Roman"/>
          <w:b/>
          <w:bCs/>
          <w:color w:val="000000"/>
          <w:sz w:val="21"/>
          <w:szCs w:val="21"/>
          <w:u w:val="single"/>
        </w:rPr>
      </w:pPr>
      <w:r w:rsidRPr="00DF4993">
        <w:rPr>
          <w:rFonts w:ascii="Times New Roman" w:eastAsia="Times New Roman" w:hAnsi="Times New Roman" w:cs="Times New Roman"/>
          <w:b/>
          <w:bCs/>
          <w:color w:val="000000"/>
          <w:sz w:val="21"/>
          <w:szCs w:val="21"/>
          <w:u w:val="single"/>
        </w:rPr>
        <w:t xml:space="preserve">Balance Sheet </w:t>
      </w:r>
      <w:r>
        <w:rPr>
          <w:rFonts w:ascii="Times New Roman" w:eastAsia="Times New Roman" w:hAnsi="Times New Roman" w:cs="Times New Roman"/>
          <w:b/>
          <w:bCs/>
          <w:color w:val="000000"/>
          <w:sz w:val="21"/>
          <w:szCs w:val="21"/>
          <w:u w:val="single"/>
        </w:rPr>
        <w:t>(Year 0)</w:t>
      </w:r>
    </w:p>
    <w:p w14:paraId="107271FE" w14:textId="74BF20AE" w:rsidR="00DF4993" w:rsidRDefault="00DF4993" w:rsidP="0074237D">
      <w:pPr>
        <w:shd w:val="clear" w:color="auto" w:fill="FFFFFF"/>
        <w:spacing w:after="200" w:line="240" w:lineRule="auto"/>
        <w:ind w:left="1800" w:hanging="360"/>
        <w:contextualSpacing/>
        <w:jc w:val="both"/>
        <w:rPr>
          <w:rFonts w:ascii="Times New Roman" w:eastAsia="Calibri" w:hAnsi="Times New Roman" w:cs="Times New Roman"/>
          <w:b/>
          <w:bCs/>
          <w:color w:val="000000"/>
          <w:sz w:val="21"/>
          <w:u w:val="single"/>
        </w:rPr>
      </w:pPr>
    </w:p>
    <w:p w14:paraId="6355B916" w14:textId="7707C3E5" w:rsidR="00765ECD" w:rsidRDefault="00765ECD" w:rsidP="0074237D">
      <w:pPr>
        <w:shd w:val="clear" w:color="auto" w:fill="FFFFFF"/>
        <w:spacing w:after="200" w:line="240" w:lineRule="auto"/>
        <w:ind w:left="1800" w:hanging="360"/>
        <w:contextualSpacing/>
        <w:jc w:val="both"/>
        <w:rPr>
          <w:rFonts w:ascii="Times New Roman" w:eastAsia="Calibri" w:hAnsi="Times New Roman" w:cs="Times New Roman"/>
          <w:b/>
          <w:bCs/>
          <w:color w:val="000000"/>
          <w:sz w:val="21"/>
          <w:u w:val="single"/>
        </w:rPr>
      </w:pPr>
      <w:r>
        <w:rPr>
          <w:rFonts w:ascii="Times New Roman" w:eastAsia="Calibri" w:hAnsi="Times New Roman" w:cs="Times New Roman"/>
          <w:b/>
          <w:bCs/>
          <w:color w:val="000000"/>
          <w:sz w:val="21"/>
          <w:u w:val="single"/>
        </w:rPr>
        <w:t>ASSETS</w:t>
      </w:r>
    </w:p>
    <w:tbl>
      <w:tblPr>
        <w:tblStyle w:val="TableGrid"/>
        <w:tblW w:w="0" w:type="auto"/>
        <w:tblInd w:w="1435" w:type="dxa"/>
        <w:tblLook w:val="04A0" w:firstRow="1" w:lastRow="0" w:firstColumn="1" w:lastColumn="0" w:noHBand="0" w:noVBand="1"/>
      </w:tblPr>
      <w:tblGrid>
        <w:gridCol w:w="2610"/>
        <w:gridCol w:w="1260"/>
      </w:tblGrid>
      <w:tr w:rsidR="00DF4993" w14:paraId="47FADE62" w14:textId="77777777" w:rsidTr="00765ECD">
        <w:tc>
          <w:tcPr>
            <w:tcW w:w="2610" w:type="dxa"/>
          </w:tcPr>
          <w:p w14:paraId="6E6CDC36" w14:textId="618A7DC8" w:rsidR="00DF4993" w:rsidRDefault="00765ECD" w:rsidP="0074237D">
            <w:pPr>
              <w:spacing w:after="200"/>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Cash</w:t>
            </w:r>
          </w:p>
        </w:tc>
        <w:tc>
          <w:tcPr>
            <w:tcW w:w="1260" w:type="dxa"/>
          </w:tcPr>
          <w:p w14:paraId="6148FC10" w14:textId="367E3630" w:rsidR="00DF4993" w:rsidRDefault="00765ECD" w:rsidP="00765ECD">
            <w:pPr>
              <w:spacing w:after="200"/>
              <w:contextualSpacing/>
              <w:jc w:val="right"/>
              <w:rPr>
                <w:rFonts w:ascii="Times New Roman" w:eastAsia="Calibri" w:hAnsi="Times New Roman" w:cs="Times New Roman"/>
                <w:color w:val="000000"/>
                <w:sz w:val="21"/>
              </w:rPr>
            </w:pPr>
            <w:r>
              <w:rPr>
                <w:rFonts w:ascii="Times New Roman" w:eastAsia="Calibri" w:hAnsi="Times New Roman" w:cs="Times New Roman"/>
                <w:color w:val="000000"/>
                <w:sz w:val="21"/>
              </w:rPr>
              <w:t>1</w:t>
            </w:r>
            <w:r w:rsidR="00D53CF5">
              <w:rPr>
                <w:rFonts w:ascii="Times New Roman" w:eastAsia="Calibri" w:hAnsi="Times New Roman" w:cs="Times New Roman"/>
                <w:color w:val="000000"/>
                <w:sz w:val="21"/>
              </w:rPr>
              <w:t>,</w:t>
            </w:r>
            <w:r>
              <w:rPr>
                <w:rFonts w:ascii="Times New Roman" w:eastAsia="Calibri" w:hAnsi="Times New Roman" w:cs="Times New Roman"/>
                <w:color w:val="000000"/>
                <w:sz w:val="21"/>
              </w:rPr>
              <w:t>500</w:t>
            </w:r>
            <w:r w:rsidR="00D53CF5">
              <w:rPr>
                <w:rFonts w:ascii="Times New Roman" w:eastAsia="Calibri" w:hAnsi="Times New Roman" w:cs="Times New Roman"/>
                <w:color w:val="000000"/>
                <w:sz w:val="21"/>
              </w:rPr>
              <w:t>,</w:t>
            </w:r>
            <w:r>
              <w:rPr>
                <w:rFonts w:ascii="Times New Roman" w:eastAsia="Calibri" w:hAnsi="Times New Roman" w:cs="Times New Roman"/>
                <w:color w:val="000000"/>
                <w:sz w:val="21"/>
              </w:rPr>
              <w:t>000</w:t>
            </w:r>
          </w:p>
        </w:tc>
      </w:tr>
      <w:tr w:rsidR="00DF4993" w14:paraId="145900A2" w14:textId="77777777" w:rsidTr="00765ECD">
        <w:tc>
          <w:tcPr>
            <w:tcW w:w="2610" w:type="dxa"/>
          </w:tcPr>
          <w:p w14:paraId="7E323701" w14:textId="7D1F2678" w:rsidR="00DF4993" w:rsidRDefault="00765ECD" w:rsidP="0074237D">
            <w:pPr>
              <w:spacing w:after="200"/>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Net Working Capital</w:t>
            </w:r>
          </w:p>
        </w:tc>
        <w:tc>
          <w:tcPr>
            <w:tcW w:w="1260" w:type="dxa"/>
          </w:tcPr>
          <w:p w14:paraId="677526A9" w14:textId="2C17790B" w:rsidR="00DF4993" w:rsidRDefault="00765ECD" w:rsidP="00765ECD">
            <w:pPr>
              <w:spacing w:after="200"/>
              <w:contextualSpacing/>
              <w:jc w:val="right"/>
              <w:rPr>
                <w:rFonts w:ascii="Times New Roman" w:eastAsia="Calibri" w:hAnsi="Times New Roman" w:cs="Times New Roman"/>
                <w:color w:val="000000"/>
                <w:sz w:val="21"/>
              </w:rPr>
            </w:pPr>
            <w:r>
              <w:rPr>
                <w:rFonts w:ascii="Times New Roman" w:eastAsia="Calibri" w:hAnsi="Times New Roman" w:cs="Times New Roman"/>
                <w:color w:val="000000"/>
                <w:sz w:val="21"/>
              </w:rPr>
              <w:t>1</w:t>
            </w:r>
            <w:r w:rsidR="00D53CF5">
              <w:rPr>
                <w:rFonts w:ascii="Times New Roman" w:eastAsia="Calibri" w:hAnsi="Times New Roman" w:cs="Times New Roman"/>
                <w:color w:val="000000"/>
                <w:sz w:val="21"/>
              </w:rPr>
              <w:t>,</w:t>
            </w:r>
            <w:r>
              <w:rPr>
                <w:rFonts w:ascii="Times New Roman" w:eastAsia="Calibri" w:hAnsi="Times New Roman" w:cs="Times New Roman"/>
                <w:color w:val="000000"/>
                <w:sz w:val="21"/>
              </w:rPr>
              <w:t>000</w:t>
            </w:r>
            <w:r w:rsidR="00D53CF5">
              <w:rPr>
                <w:rFonts w:ascii="Times New Roman" w:eastAsia="Calibri" w:hAnsi="Times New Roman" w:cs="Times New Roman"/>
                <w:color w:val="000000"/>
                <w:sz w:val="21"/>
              </w:rPr>
              <w:t>,</w:t>
            </w:r>
            <w:r>
              <w:rPr>
                <w:rFonts w:ascii="Times New Roman" w:eastAsia="Calibri" w:hAnsi="Times New Roman" w:cs="Times New Roman"/>
                <w:color w:val="000000"/>
                <w:sz w:val="21"/>
              </w:rPr>
              <w:t>000</w:t>
            </w:r>
          </w:p>
        </w:tc>
      </w:tr>
      <w:tr w:rsidR="00DF4993" w14:paraId="101B9260" w14:textId="77777777" w:rsidTr="00765ECD">
        <w:tc>
          <w:tcPr>
            <w:tcW w:w="2610" w:type="dxa"/>
          </w:tcPr>
          <w:p w14:paraId="3579F529" w14:textId="0E0C5CB9" w:rsidR="00DF4993" w:rsidRDefault="00765ECD" w:rsidP="0074237D">
            <w:pPr>
              <w:spacing w:after="200"/>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Gross Fixed Assets</w:t>
            </w:r>
          </w:p>
        </w:tc>
        <w:tc>
          <w:tcPr>
            <w:tcW w:w="1260" w:type="dxa"/>
          </w:tcPr>
          <w:p w14:paraId="22BEE31D" w14:textId="4EF17437" w:rsidR="00DF4993" w:rsidRDefault="00765ECD" w:rsidP="00765ECD">
            <w:pPr>
              <w:spacing w:after="200"/>
              <w:contextualSpacing/>
              <w:jc w:val="right"/>
              <w:rPr>
                <w:rFonts w:ascii="Times New Roman" w:eastAsia="Calibri" w:hAnsi="Times New Roman" w:cs="Times New Roman"/>
                <w:color w:val="000000"/>
                <w:sz w:val="21"/>
              </w:rPr>
            </w:pPr>
            <w:r>
              <w:rPr>
                <w:rFonts w:ascii="Times New Roman" w:eastAsia="Calibri" w:hAnsi="Times New Roman" w:cs="Times New Roman"/>
                <w:color w:val="000000"/>
                <w:sz w:val="21"/>
              </w:rPr>
              <w:t>15</w:t>
            </w:r>
            <w:r w:rsidR="00D53CF5">
              <w:rPr>
                <w:rFonts w:ascii="Times New Roman" w:eastAsia="Calibri" w:hAnsi="Times New Roman" w:cs="Times New Roman"/>
                <w:color w:val="000000"/>
                <w:sz w:val="21"/>
              </w:rPr>
              <w:t>,</w:t>
            </w:r>
            <w:r>
              <w:rPr>
                <w:rFonts w:ascii="Times New Roman" w:eastAsia="Calibri" w:hAnsi="Times New Roman" w:cs="Times New Roman"/>
                <w:color w:val="000000"/>
                <w:sz w:val="21"/>
              </w:rPr>
              <w:t>000</w:t>
            </w:r>
            <w:r w:rsidR="00D53CF5">
              <w:rPr>
                <w:rFonts w:ascii="Times New Roman" w:eastAsia="Calibri" w:hAnsi="Times New Roman" w:cs="Times New Roman"/>
                <w:color w:val="000000"/>
                <w:sz w:val="21"/>
              </w:rPr>
              <w:t>,</w:t>
            </w:r>
            <w:r>
              <w:rPr>
                <w:rFonts w:ascii="Times New Roman" w:eastAsia="Calibri" w:hAnsi="Times New Roman" w:cs="Times New Roman"/>
                <w:color w:val="000000"/>
                <w:sz w:val="21"/>
              </w:rPr>
              <w:t>000</w:t>
            </w:r>
          </w:p>
        </w:tc>
      </w:tr>
      <w:tr w:rsidR="00DF4993" w14:paraId="68A65C39" w14:textId="77777777" w:rsidTr="00765ECD">
        <w:tc>
          <w:tcPr>
            <w:tcW w:w="2610" w:type="dxa"/>
          </w:tcPr>
          <w:p w14:paraId="0CCB2141" w14:textId="13835F9A" w:rsidR="00765ECD" w:rsidRDefault="00765ECD" w:rsidP="00765ECD">
            <w:pPr>
              <w:spacing w:after="200"/>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 xml:space="preserve">  Acc. Depreciation</w:t>
            </w:r>
          </w:p>
        </w:tc>
        <w:tc>
          <w:tcPr>
            <w:tcW w:w="1260" w:type="dxa"/>
          </w:tcPr>
          <w:p w14:paraId="67C76CD0" w14:textId="610CAFB4" w:rsidR="00DF4993" w:rsidRDefault="00765ECD" w:rsidP="00765ECD">
            <w:pPr>
              <w:spacing w:after="200"/>
              <w:contextualSpacing/>
              <w:jc w:val="right"/>
              <w:rPr>
                <w:rFonts w:ascii="Times New Roman" w:eastAsia="Calibri" w:hAnsi="Times New Roman" w:cs="Times New Roman"/>
                <w:color w:val="000000"/>
                <w:sz w:val="21"/>
              </w:rPr>
            </w:pPr>
            <w:r>
              <w:rPr>
                <w:rFonts w:ascii="Times New Roman" w:eastAsia="Calibri" w:hAnsi="Times New Roman" w:cs="Times New Roman"/>
                <w:color w:val="000000"/>
                <w:sz w:val="21"/>
              </w:rPr>
              <w:t>(2</w:t>
            </w:r>
            <w:r w:rsidR="00D53CF5">
              <w:rPr>
                <w:rFonts w:ascii="Times New Roman" w:eastAsia="Calibri" w:hAnsi="Times New Roman" w:cs="Times New Roman"/>
                <w:color w:val="000000"/>
                <w:sz w:val="21"/>
              </w:rPr>
              <w:t>,</w:t>
            </w:r>
            <w:r>
              <w:rPr>
                <w:rFonts w:ascii="Times New Roman" w:eastAsia="Calibri" w:hAnsi="Times New Roman" w:cs="Times New Roman"/>
                <w:color w:val="000000"/>
                <w:sz w:val="21"/>
              </w:rPr>
              <w:t>500</w:t>
            </w:r>
            <w:r w:rsidR="00D53CF5">
              <w:rPr>
                <w:rFonts w:ascii="Times New Roman" w:eastAsia="Calibri" w:hAnsi="Times New Roman" w:cs="Times New Roman"/>
                <w:color w:val="000000"/>
                <w:sz w:val="21"/>
              </w:rPr>
              <w:t>,</w:t>
            </w:r>
            <w:r>
              <w:rPr>
                <w:rFonts w:ascii="Times New Roman" w:eastAsia="Calibri" w:hAnsi="Times New Roman" w:cs="Times New Roman"/>
                <w:color w:val="000000"/>
                <w:sz w:val="21"/>
              </w:rPr>
              <w:t>000)</w:t>
            </w:r>
          </w:p>
        </w:tc>
      </w:tr>
      <w:tr w:rsidR="00DF4993" w14:paraId="1D222334" w14:textId="77777777" w:rsidTr="00765ECD">
        <w:tc>
          <w:tcPr>
            <w:tcW w:w="2610" w:type="dxa"/>
          </w:tcPr>
          <w:p w14:paraId="512CEFCA" w14:textId="1478AE30" w:rsidR="00DF4993" w:rsidRDefault="00765ECD" w:rsidP="0074237D">
            <w:pPr>
              <w:spacing w:after="200"/>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Net Fixed Assets</w:t>
            </w:r>
          </w:p>
        </w:tc>
        <w:tc>
          <w:tcPr>
            <w:tcW w:w="1260" w:type="dxa"/>
          </w:tcPr>
          <w:p w14:paraId="43F8069A" w14:textId="072C6763" w:rsidR="00DF4993" w:rsidRDefault="00765ECD" w:rsidP="00765ECD">
            <w:pPr>
              <w:spacing w:after="200"/>
              <w:contextualSpacing/>
              <w:jc w:val="right"/>
              <w:rPr>
                <w:rFonts w:ascii="Times New Roman" w:eastAsia="Calibri" w:hAnsi="Times New Roman" w:cs="Times New Roman"/>
                <w:color w:val="000000"/>
                <w:sz w:val="21"/>
              </w:rPr>
            </w:pPr>
            <w:r>
              <w:rPr>
                <w:rFonts w:ascii="Times New Roman" w:eastAsia="Calibri" w:hAnsi="Times New Roman" w:cs="Times New Roman"/>
                <w:color w:val="000000"/>
                <w:sz w:val="21"/>
              </w:rPr>
              <w:t>12</w:t>
            </w:r>
            <w:r w:rsidR="00D53CF5">
              <w:rPr>
                <w:rFonts w:ascii="Times New Roman" w:eastAsia="Calibri" w:hAnsi="Times New Roman" w:cs="Times New Roman"/>
                <w:color w:val="000000"/>
                <w:sz w:val="21"/>
              </w:rPr>
              <w:t>,</w:t>
            </w:r>
            <w:r>
              <w:rPr>
                <w:rFonts w:ascii="Times New Roman" w:eastAsia="Calibri" w:hAnsi="Times New Roman" w:cs="Times New Roman"/>
                <w:color w:val="000000"/>
                <w:sz w:val="21"/>
              </w:rPr>
              <w:t>500</w:t>
            </w:r>
            <w:r w:rsidR="00D53CF5">
              <w:rPr>
                <w:rFonts w:ascii="Times New Roman" w:eastAsia="Calibri" w:hAnsi="Times New Roman" w:cs="Times New Roman"/>
                <w:color w:val="000000"/>
                <w:sz w:val="21"/>
              </w:rPr>
              <w:t>,</w:t>
            </w:r>
            <w:r>
              <w:rPr>
                <w:rFonts w:ascii="Times New Roman" w:eastAsia="Calibri" w:hAnsi="Times New Roman" w:cs="Times New Roman"/>
                <w:color w:val="000000"/>
                <w:sz w:val="21"/>
              </w:rPr>
              <w:t>000</w:t>
            </w:r>
          </w:p>
        </w:tc>
      </w:tr>
      <w:tr w:rsidR="00DF4993" w14:paraId="26BAD29A" w14:textId="77777777" w:rsidTr="00765ECD">
        <w:tc>
          <w:tcPr>
            <w:tcW w:w="2610" w:type="dxa"/>
          </w:tcPr>
          <w:p w14:paraId="41AD52E3" w14:textId="168A9E13" w:rsidR="00DF4993" w:rsidRPr="00D53CF5" w:rsidRDefault="00765ECD" w:rsidP="0074237D">
            <w:pPr>
              <w:spacing w:after="200"/>
              <w:contextualSpacing/>
              <w:jc w:val="both"/>
              <w:rPr>
                <w:rFonts w:ascii="Times New Roman" w:eastAsia="Calibri" w:hAnsi="Times New Roman" w:cs="Times New Roman"/>
                <w:b/>
                <w:bCs/>
                <w:color w:val="000000"/>
                <w:sz w:val="21"/>
              </w:rPr>
            </w:pPr>
            <w:r w:rsidRPr="00D53CF5">
              <w:rPr>
                <w:rFonts w:ascii="Times New Roman" w:eastAsia="Calibri" w:hAnsi="Times New Roman" w:cs="Times New Roman"/>
                <w:b/>
                <w:bCs/>
                <w:color w:val="000000"/>
                <w:sz w:val="21"/>
              </w:rPr>
              <w:t xml:space="preserve">  Total Assets</w:t>
            </w:r>
          </w:p>
        </w:tc>
        <w:tc>
          <w:tcPr>
            <w:tcW w:w="1260" w:type="dxa"/>
          </w:tcPr>
          <w:p w14:paraId="3151B5DE" w14:textId="4F5EED93" w:rsidR="00DF4993" w:rsidRPr="00D53CF5" w:rsidRDefault="00D53CF5" w:rsidP="00765ECD">
            <w:pPr>
              <w:spacing w:after="200"/>
              <w:contextualSpacing/>
              <w:jc w:val="right"/>
              <w:rPr>
                <w:rFonts w:ascii="Times New Roman" w:eastAsia="Calibri" w:hAnsi="Times New Roman" w:cs="Times New Roman"/>
                <w:b/>
                <w:bCs/>
                <w:color w:val="000000"/>
                <w:sz w:val="21"/>
              </w:rPr>
            </w:pPr>
            <w:r w:rsidRPr="00D53CF5">
              <w:rPr>
                <w:rFonts w:ascii="Times New Roman" w:eastAsia="Calibri" w:hAnsi="Times New Roman" w:cs="Times New Roman"/>
                <w:b/>
                <w:bCs/>
                <w:color w:val="000000"/>
                <w:sz w:val="21"/>
              </w:rPr>
              <w:t>15</w:t>
            </w:r>
            <w:r>
              <w:rPr>
                <w:rFonts w:ascii="Times New Roman" w:eastAsia="Calibri" w:hAnsi="Times New Roman" w:cs="Times New Roman"/>
                <w:b/>
                <w:bCs/>
                <w:color w:val="000000"/>
                <w:sz w:val="21"/>
              </w:rPr>
              <w:t>,</w:t>
            </w:r>
            <w:r w:rsidRPr="00D53CF5">
              <w:rPr>
                <w:rFonts w:ascii="Times New Roman" w:eastAsia="Calibri" w:hAnsi="Times New Roman" w:cs="Times New Roman"/>
                <w:b/>
                <w:bCs/>
                <w:color w:val="000000"/>
                <w:sz w:val="21"/>
              </w:rPr>
              <w:t>000</w:t>
            </w:r>
            <w:r>
              <w:rPr>
                <w:rFonts w:ascii="Times New Roman" w:eastAsia="Calibri" w:hAnsi="Times New Roman" w:cs="Times New Roman"/>
                <w:b/>
                <w:bCs/>
                <w:color w:val="000000"/>
                <w:sz w:val="21"/>
              </w:rPr>
              <w:t>,</w:t>
            </w:r>
            <w:r w:rsidRPr="00D53CF5">
              <w:rPr>
                <w:rFonts w:ascii="Times New Roman" w:eastAsia="Calibri" w:hAnsi="Times New Roman" w:cs="Times New Roman"/>
                <w:b/>
                <w:bCs/>
                <w:color w:val="000000"/>
                <w:sz w:val="21"/>
              </w:rPr>
              <w:t>000</w:t>
            </w:r>
          </w:p>
        </w:tc>
      </w:tr>
    </w:tbl>
    <w:p w14:paraId="333D5A38" w14:textId="7FF30FD0" w:rsidR="00DF4993" w:rsidRDefault="00DF4993" w:rsidP="0074237D">
      <w:pPr>
        <w:shd w:val="clear" w:color="auto" w:fill="FFFFFF"/>
        <w:spacing w:after="200" w:line="240" w:lineRule="auto"/>
        <w:ind w:left="1800" w:hanging="360"/>
        <w:contextualSpacing/>
        <w:jc w:val="both"/>
        <w:rPr>
          <w:rFonts w:ascii="Times New Roman" w:eastAsia="Calibri" w:hAnsi="Times New Roman" w:cs="Times New Roman"/>
          <w:color w:val="000000"/>
          <w:sz w:val="21"/>
        </w:rPr>
      </w:pPr>
    </w:p>
    <w:p w14:paraId="62E06317" w14:textId="2C04BA4B" w:rsidR="00765ECD" w:rsidRDefault="00765ECD" w:rsidP="00765ECD">
      <w:pPr>
        <w:shd w:val="clear" w:color="auto" w:fill="FFFFFF"/>
        <w:spacing w:after="200" w:line="240" w:lineRule="auto"/>
        <w:ind w:left="1800" w:hanging="360"/>
        <w:contextualSpacing/>
        <w:jc w:val="both"/>
        <w:rPr>
          <w:rFonts w:ascii="Times New Roman" w:eastAsia="Calibri" w:hAnsi="Times New Roman" w:cs="Times New Roman"/>
          <w:b/>
          <w:bCs/>
          <w:color w:val="000000"/>
          <w:sz w:val="21"/>
          <w:u w:val="single"/>
        </w:rPr>
      </w:pPr>
      <w:r>
        <w:rPr>
          <w:rFonts w:ascii="Times New Roman" w:eastAsia="Calibri" w:hAnsi="Times New Roman" w:cs="Times New Roman"/>
          <w:b/>
          <w:bCs/>
          <w:color w:val="000000"/>
          <w:sz w:val="21"/>
          <w:u w:val="single"/>
        </w:rPr>
        <w:t>LIABILITIES</w:t>
      </w:r>
    </w:p>
    <w:tbl>
      <w:tblPr>
        <w:tblStyle w:val="TableGrid"/>
        <w:tblW w:w="0" w:type="auto"/>
        <w:tblInd w:w="1435" w:type="dxa"/>
        <w:tblLook w:val="04A0" w:firstRow="1" w:lastRow="0" w:firstColumn="1" w:lastColumn="0" w:noHBand="0" w:noVBand="1"/>
      </w:tblPr>
      <w:tblGrid>
        <w:gridCol w:w="2610"/>
        <w:gridCol w:w="1260"/>
      </w:tblGrid>
      <w:tr w:rsidR="00765ECD" w14:paraId="33D24BB4" w14:textId="77777777" w:rsidTr="00765ECD">
        <w:tc>
          <w:tcPr>
            <w:tcW w:w="2610" w:type="dxa"/>
          </w:tcPr>
          <w:p w14:paraId="554651E1" w14:textId="24E92D66" w:rsidR="00765ECD" w:rsidRDefault="00765ECD" w:rsidP="008A64D1">
            <w:pPr>
              <w:spacing w:after="200"/>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Contra Working Capital</w:t>
            </w:r>
          </w:p>
        </w:tc>
        <w:tc>
          <w:tcPr>
            <w:tcW w:w="1260" w:type="dxa"/>
          </w:tcPr>
          <w:p w14:paraId="05C00D7E" w14:textId="60F5653A" w:rsidR="00765ECD" w:rsidRDefault="00765ECD" w:rsidP="00765ECD">
            <w:pPr>
              <w:spacing w:after="200"/>
              <w:contextualSpacing/>
              <w:jc w:val="right"/>
              <w:rPr>
                <w:rFonts w:ascii="Times New Roman" w:eastAsia="Calibri" w:hAnsi="Times New Roman" w:cs="Times New Roman"/>
                <w:color w:val="000000"/>
                <w:sz w:val="21"/>
              </w:rPr>
            </w:pPr>
            <w:r>
              <w:rPr>
                <w:rFonts w:ascii="Times New Roman" w:eastAsia="Calibri" w:hAnsi="Times New Roman" w:cs="Times New Roman"/>
                <w:color w:val="000000"/>
                <w:sz w:val="21"/>
              </w:rPr>
              <w:t>0</w:t>
            </w:r>
          </w:p>
        </w:tc>
      </w:tr>
      <w:tr w:rsidR="00765ECD" w14:paraId="35081BF5" w14:textId="77777777" w:rsidTr="00765ECD">
        <w:tc>
          <w:tcPr>
            <w:tcW w:w="2610" w:type="dxa"/>
          </w:tcPr>
          <w:p w14:paraId="25AF0352" w14:textId="26875C20" w:rsidR="00765ECD" w:rsidRDefault="00765ECD" w:rsidP="00765ECD">
            <w:pPr>
              <w:spacing w:after="200"/>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Long Term Loan</w:t>
            </w:r>
          </w:p>
        </w:tc>
        <w:tc>
          <w:tcPr>
            <w:tcW w:w="1260" w:type="dxa"/>
          </w:tcPr>
          <w:p w14:paraId="461F2CD7" w14:textId="4C372D3B" w:rsidR="00765ECD" w:rsidRDefault="00765ECD" w:rsidP="00765ECD">
            <w:pPr>
              <w:spacing w:after="200"/>
              <w:contextualSpacing/>
              <w:jc w:val="right"/>
              <w:rPr>
                <w:rFonts w:ascii="Times New Roman" w:eastAsia="Calibri" w:hAnsi="Times New Roman" w:cs="Times New Roman"/>
                <w:color w:val="000000"/>
                <w:sz w:val="21"/>
              </w:rPr>
            </w:pPr>
            <w:r>
              <w:rPr>
                <w:rFonts w:ascii="Times New Roman" w:eastAsia="Calibri" w:hAnsi="Times New Roman" w:cs="Times New Roman"/>
                <w:color w:val="000000"/>
                <w:sz w:val="21"/>
              </w:rPr>
              <w:t>0</w:t>
            </w:r>
          </w:p>
        </w:tc>
      </w:tr>
      <w:tr w:rsidR="00765ECD" w14:paraId="696F273E" w14:textId="77777777" w:rsidTr="00765ECD">
        <w:tc>
          <w:tcPr>
            <w:tcW w:w="2610" w:type="dxa"/>
          </w:tcPr>
          <w:p w14:paraId="13255668" w14:textId="7CAB99CF" w:rsidR="00765ECD" w:rsidRDefault="00765ECD" w:rsidP="008A64D1">
            <w:pPr>
              <w:spacing w:after="200"/>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Deferred Taxes</w:t>
            </w:r>
          </w:p>
        </w:tc>
        <w:tc>
          <w:tcPr>
            <w:tcW w:w="1260" w:type="dxa"/>
          </w:tcPr>
          <w:p w14:paraId="1A708370" w14:textId="38F1ED01" w:rsidR="00765ECD" w:rsidRDefault="00765ECD" w:rsidP="00765ECD">
            <w:pPr>
              <w:spacing w:after="200"/>
              <w:contextualSpacing/>
              <w:jc w:val="right"/>
              <w:rPr>
                <w:rFonts w:ascii="Times New Roman" w:eastAsia="Calibri" w:hAnsi="Times New Roman" w:cs="Times New Roman"/>
                <w:color w:val="000000"/>
                <w:sz w:val="21"/>
              </w:rPr>
            </w:pPr>
            <w:r>
              <w:rPr>
                <w:rFonts w:ascii="Times New Roman" w:eastAsia="Calibri" w:hAnsi="Times New Roman" w:cs="Times New Roman"/>
                <w:color w:val="000000"/>
                <w:sz w:val="21"/>
              </w:rPr>
              <w:t>500</w:t>
            </w:r>
            <w:r w:rsidR="00D53CF5">
              <w:rPr>
                <w:rFonts w:ascii="Times New Roman" w:eastAsia="Calibri" w:hAnsi="Times New Roman" w:cs="Times New Roman"/>
                <w:color w:val="000000"/>
                <w:sz w:val="21"/>
              </w:rPr>
              <w:t>,</w:t>
            </w:r>
            <w:r>
              <w:rPr>
                <w:rFonts w:ascii="Times New Roman" w:eastAsia="Calibri" w:hAnsi="Times New Roman" w:cs="Times New Roman"/>
                <w:color w:val="000000"/>
                <w:sz w:val="21"/>
              </w:rPr>
              <w:t>000</w:t>
            </w:r>
          </w:p>
        </w:tc>
      </w:tr>
      <w:tr w:rsidR="00765ECD" w14:paraId="70F47D6A" w14:textId="77777777" w:rsidTr="00765ECD">
        <w:tc>
          <w:tcPr>
            <w:tcW w:w="2610" w:type="dxa"/>
          </w:tcPr>
          <w:p w14:paraId="08F68395" w14:textId="15721559" w:rsidR="00765ECD" w:rsidRDefault="00765ECD" w:rsidP="008A64D1">
            <w:pPr>
              <w:spacing w:after="200"/>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 xml:space="preserve">  Total Liabilities</w:t>
            </w:r>
          </w:p>
        </w:tc>
        <w:tc>
          <w:tcPr>
            <w:tcW w:w="1260" w:type="dxa"/>
          </w:tcPr>
          <w:p w14:paraId="7422AA84" w14:textId="341E05DF" w:rsidR="00765ECD" w:rsidRDefault="00765ECD" w:rsidP="00765ECD">
            <w:pPr>
              <w:spacing w:after="200"/>
              <w:contextualSpacing/>
              <w:jc w:val="right"/>
              <w:rPr>
                <w:rFonts w:ascii="Times New Roman" w:eastAsia="Calibri" w:hAnsi="Times New Roman" w:cs="Times New Roman"/>
                <w:color w:val="000000"/>
                <w:sz w:val="21"/>
              </w:rPr>
            </w:pPr>
            <w:r>
              <w:rPr>
                <w:rFonts w:ascii="Times New Roman" w:eastAsia="Calibri" w:hAnsi="Times New Roman" w:cs="Times New Roman"/>
                <w:color w:val="000000"/>
                <w:sz w:val="21"/>
              </w:rPr>
              <w:t>500</w:t>
            </w:r>
            <w:r w:rsidR="00D53CF5">
              <w:rPr>
                <w:rFonts w:ascii="Times New Roman" w:eastAsia="Calibri" w:hAnsi="Times New Roman" w:cs="Times New Roman"/>
                <w:color w:val="000000"/>
                <w:sz w:val="21"/>
              </w:rPr>
              <w:t>,</w:t>
            </w:r>
            <w:r>
              <w:rPr>
                <w:rFonts w:ascii="Times New Roman" w:eastAsia="Calibri" w:hAnsi="Times New Roman" w:cs="Times New Roman"/>
                <w:color w:val="000000"/>
                <w:sz w:val="21"/>
              </w:rPr>
              <w:t>000</w:t>
            </w:r>
          </w:p>
        </w:tc>
      </w:tr>
    </w:tbl>
    <w:p w14:paraId="2AB2A6DC" w14:textId="77777777" w:rsidR="00765ECD" w:rsidRPr="00DF4993" w:rsidRDefault="00765ECD" w:rsidP="0074237D">
      <w:pPr>
        <w:shd w:val="clear" w:color="auto" w:fill="FFFFFF"/>
        <w:spacing w:after="200" w:line="240" w:lineRule="auto"/>
        <w:ind w:left="1800" w:hanging="360"/>
        <w:contextualSpacing/>
        <w:jc w:val="both"/>
        <w:rPr>
          <w:rFonts w:ascii="Times New Roman" w:eastAsia="Calibri" w:hAnsi="Times New Roman" w:cs="Times New Roman"/>
          <w:color w:val="000000"/>
          <w:sz w:val="21"/>
        </w:rPr>
      </w:pPr>
    </w:p>
    <w:p w14:paraId="6ABE7303" w14:textId="2B880A5A" w:rsidR="00765ECD" w:rsidRDefault="00765ECD" w:rsidP="00765ECD">
      <w:pPr>
        <w:shd w:val="clear" w:color="auto" w:fill="FFFFFF"/>
        <w:spacing w:after="200" w:line="240" w:lineRule="auto"/>
        <w:ind w:left="1800" w:hanging="360"/>
        <w:contextualSpacing/>
        <w:jc w:val="both"/>
        <w:rPr>
          <w:rFonts w:ascii="Times New Roman" w:eastAsia="Calibri" w:hAnsi="Times New Roman" w:cs="Times New Roman"/>
          <w:b/>
          <w:bCs/>
          <w:color w:val="000000"/>
          <w:sz w:val="21"/>
          <w:u w:val="single"/>
        </w:rPr>
      </w:pPr>
      <w:r>
        <w:rPr>
          <w:rFonts w:ascii="Times New Roman" w:eastAsia="Calibri" w:hAnsi="Times New Roman" w:cs="Times New Roman"/>
          <w:b/>
          <w:bCs/>
          <w:color w:val="000000"/>
          <w:sz w:val="21"/>
          <w:u w:val="single"/>
        </w:rPr>
        <w:t>EQUITY</w:t>
      </w:r>
    </w:p>
    <w:tbl>
      <w:tblPr>
        <w:tblStyle w:val="TableGrid"/>
        <w:tblW w:w="0" w:type="auto"/>
        <w:tblInd w:w="1435" w:type="dxa"/>
        <w:tblLook w:val="04A0" w:firstRow="1" w:lastRow="0" w:firstColumn="1" w:lastColumn="0" w:noHBand="0" w:noVBand="1"/>
      </w:tblPr>
      <w:tblGrid>
        <w:gridCol w:w="2610"/>
        <w:gridCol w:w="1260"/>
      </w:tblGrid>
      <w:tr w:rsidR="00765ECD" w14:paraId="711928A5" w14:textId="77777777" w:rsidTr="00765ECD">
        <w:tc>
          <w:tcPr>
            <w:tcW w:w="2610" w:type="dxa"/>
          </w:tcPr>
          <w:p w14:paraId="274F30C7" w14:textId="18EADE81" w:rsidR="00765ECD" w:rsidRDefault="00765ECD" w:rsidP="008A64D1">
            <w:pPr>
              <w:spacing w:after="200"/>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Common Stock</w:t>
            </w:r>
          </w:p>
        </w:tc>
        <w:tc>
          <w:tcPr>
            <w:tcW w:w="1260" w:type="dxa"/>
          </w:tcPr>
          <w:p w14:paraId="240F1158" w14:textId="28E702EA" w:rsidR="00765ECD" w:rsidRDefault="00D53CF5" w:rsidP="00765ECD">
            <w:pPr>
              <w:spacing w:after="200"/>
              <w:contextualSpacing/>
              <w:jc w:val="right"/>
              <w:rPr>
                <w:rFonts w:ascii="Times New Roman" w:eastAsia="Calibri" w:hAnsi="Times New Roman" w:cs="Times New Roman"/>
                <w:color w:val="000000"/>
                <w:sz w:val="21"/>
              </w:rPr>
            </w:pPr>
            <w:r>
              <w:rPr>
                <w:rFonts w:ascii="Times New Roman" w:eastAsia="Calibri" w:hAnsi="Times New Roman" w:cs="Times New Roman"/>
                <w:color w:val="000000"/>
                <w:sz w:val="21"/>
              </w:rPr>
              <w:t>10,000,000</w:t>
            </w:r>
          </w:p>
        </w:tc>
      </w:tr>
      <w:tr w:rsidR="00765ECD" w14:paraId="2FC5AF44" w14:textId="77777777" w:rsidTr="00765ECD">
        <w:tc>
          <w:tcPr>
            <w:tcW w:w="2610" w:type="dxa"/>
          </w:tcPr>
          <w:p w14:paraId="6D392D50" w14:textId="56401C0C" w:rsidR="00765ECD" w:rsidRDefault="00765ECD" w:rsidP="008A64D1">
            <w:pPr>
              <w:spacing w:after="200"/>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Retained Earnings</w:t>
            </w:r>
          </w:p>
        </w:tc>
        <w:tc>
          <w:tcPr>
            <w:tcW w:w="1260" w:type="dxa"/>
          </w:tcPr>
          <w:p w14:paraId="458C3B24" w14:textId="3B74A0D2" w:rsidR="00765ECD" w:rsidRDefault="00D53CF5" w:rsidP="00765ECD">
            <w:pPr>
              <w:spacing w:after="200"/>
              <w:contextualSpacing/>
              <w:jc w:val="right"/>
              <w:rPr>
                <w:rFonts w:ascii="Times New Roman" w:eastAsia="Calibri" w:hAnsi="Times New Roman" w:cs="Times New Roman"/>
                <w:color w:val="000000"/>
                <w:sz w:val="21"/>
              </w:rPr>
            </w:pPr>
            <w:r>
              <w:rPr>
                <w:rFonts w:ascii="Times New Roman" w:eastAsia="Calibri" w:hAnsi="Times New Roman" w:cs="Times New Roman"/>
                <w:color w:val="000000"/>
                <w:sz w:val="21"/>
              </w:rPr>
              <w:t>4,500,000</w:t>
            </w:r>
          </w:p>
        </w:tc>
      </w:tr>
      <w:tr w:rsidR="00765ECD" w14:paraId="057F60B0" w14:textId="77777777" w:rsidTr="00765ECD">
        <w:tc>
          <w:tcPr>
            <w:tcW w:w="2610" w:type="dxa"/>
          </w:tcPr>
          <w:p w14:paraId="6BCCFA08" w14:textId="59017378" w:rsidR="00765ECD" w:rsidRDefault="00765ECD" w:rsidP="008A64D1">
            <w:pPr>
              <w:spacing w:after="200"/>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 xml:space="preserve">  Total Equity</w:t>
            </w:r>
          </w:p>
        </w:tc>
        <w:tc>
          <w:tcPr>
            <w:tcW w:w="1260" w:type="dxa"/>
          </w:tcPr>
          <w:p w14:paraId="31A0EBB6" w14:textId="64172931" w:rsidR="00765ECD" w:rsidRDefault="00D53CF5" w:rsidP="00765ECD">
            <w:pPr>
              <w:spacing w:after="200"/>
              <w:contextualSpacing/>
              <w:jc w:val="right"/>
              <w:rPr>
                <w:rFonts w:ascii="Times New Roman" w:eastAsia="Calibri" w:hAnsi="Times New Roman" w:cs="Times New Roman"/>
                <w:color w:val="000000"/>
                <w:sz w:val="21"/>
              </w:rPr>
            </w:pPr>
            <w:r>
              <w:rPr>
                <w:rFonts w:ascii="Times New Roman" w:eastAsia="Calibri" w:hAnsi="Times New Roman" w:cs="Times New Roman"/>
                <w:color w:val="000000"/>
                <w:sz w:val="21"/>
              </w:rPr>
              <w:t>14,500,000</w:t>
            </w:r>
          </w:p>
        </w:tc>
      </w:tr>
    </w:tbl>
    <w:p w14:paraId="5BDFFD32" w14:textId="77777777" w:rsidR="00765ECD" w:rsidRPr="00DF4993" w:rsidRDefault="00765ECD" w:rsidP="00765ECD">
      <w:pPr>
        <w:shd w:val="clear" w:color="auto" w:fill="FFFFFF"/>
        <w:spacing w:after="200" w:line="240" w:lineRule="auto"/>
        <w:ind w:left="1800" w:hanging="360"/>
        <w:contextualSpacing/>
        <w:jc w:val="both"/>
        <w:rPr>
          <w:rFonts w:ascii="Times New Roman" w:eastAsia="Calibri" w:hAnsi="Times New Roman" w:cs="Times New Roman"/>
          <w:color w:val="000000"/>
          <w:sz w:val="21"/>
        </w:rPr>
      </w:pPr>
    </w:p>
    <w:tbl>
      <w:tblPr>
        <w:tblStyle w:val="TableGrid"/>
        <w:tblW w:w="0" w:type="auto"/>
        <w:tblInd w:w="1435" w:type="dxa"/>
        <w:tblLook w:val="04A0" w:firstRow="1" w:lastRow="0" w:firstColumn="1" w:lastColumn="0" w:noHBand="0" w:noVBand="1"/>
      </w:tblPr>
      <w:tblGrid>
        <w:gridCol w:w="2610"/>
        <w:gridCol w:w="1260"/>
      </w:tblGrid>
      <w:tr w:rsidR="00765ECD" w14:paraId="31699D5C" w14:textId="77777777" w:rsidTr="008A64D1">
        <w:tc>
          <w:tcPr>
            <w:tcW w:w="2610" w:type="dxa"/>
          </w:tcPr>
          <w:p w14:paraId="2DB092A5" w14:textId="6AAF0050" w:rsidR="00765ECD" w:rsidRPr="00D53CF5" w:rsidRDefault="00765ECD" w:rsidP="008A64D1">
            <w:pPr>
              <w:spacing w:after="200"/>
              <w:contextualSpacing/>
              <w:jc w:val="both"/>
              <w:rPr>
                <w:rFonts w:ascii="Times New Roman" w:eastAsia="Calibri" w:hAnsi="Times New Roman" w:cs="Times New Roman"/>
                <w:b/>
                <w:bCs/>
                <w:color w:val="000000"/>
                <w:sz w:val="21"/>
              </w:rPr>
            </w:pPr>
            <w:r w:rsidRPr="00D53CF5">
              <w:rPr>
                <w:rFonts w:ascii="Times New Roman" w:eastAsia="Calibri" w:hAnsi="Times New Roman" w:cs="Times New Roman"/>
                <w:b/>
                <w:bCs/>
                <w:color w:val="000000"/>
                <w:sz w:val="21"/>
              </w:rPr>
              <w:t>Total Liabilities &amp; Equity</w:t>
            </w:r>
          </w:p>
        </w:tc>
        <w:tc>
          <w:tcPr>
            <w:tcW w:w="1260" w:type="dxa"/>
          </w:tcPr>
          <w:p w14:paraId="69F6856D" w14:textId="3B17F681" w:rsidR="00765ECD" w:rsidRPr="00D53CF5" w:rsidRDefault="00D53CF5" w:rsidP="00765ECD">
            <w:pPr>
              <w:spacing w:after="200"/>
              <w:contextualSpacing/>
              <w:jc w:val="right"/>
              <w:rPr>
                <w:rFonts w:ascii="Times New Roman" w:eastAsia="Calibri" w:hAnsi="Times New Roman" w:cs="Times New Roman"/>
                <w:b/>
                <w:bCs/>
                <w:color w:val="000000"/>
                <w:sz w:val="21"/>
              </w:rPr>
            </w:pPr>
            <w:r w:rsidRPr="00D53CF5">
              <w:rPr>
                <w:rFonts w:ascii="Times New Roman" w:eastAsia="Calibri" w:hAnsi="Times New Roman" w:cs="Times New Roman"/>
                <w:b/>
                <w:bCs/>
                <w:color w:val="000000"/>
                <w:sz w:val="21"/>
              </w:rPr>
              <w:t>15</w:t>
            </w:r>
            <w:r>
              <w:rPr>
                <w:rFonts w:ascii="Times New Roman" w:eastAsia="Calibri" w:hAnsi="Times New Roman" w:cs="Times New Roman"/>
                <w:b/>
                <w:bCs/>
                <w:color w:val="000000"/>
                <w:sz w:val="21"/>
              </w:rPr>
              <w:t>,</w:t>
            </w:r>
            <w:r w:rsidRPr="00D53CF5">
              <w:rPr>
                <w:rFonts w:ascii="Times New Roman" w:eastAsia="Calibri" w:hAnsi="Times New Roman" w:cs="Times New Roman"/>
                <w:b/>
                <w:bCs/>
                <w:color w:val="000000"/>
                <w:sz w:val="21"/>
              </w:rPr>
              <w:t>000</w:t>
            </w:r>
            <w:r>
              <w:rPr>
                <w:rFonts w:ascii="Times New Roman" w:eastAsia="Calibri" w:hAnsi="Times New Roman" w:cs="Times New Roman"/>
                <w:b/>
                <w:bCs/>
                <w:color w:val="000000"/>
                <w:sz w:val="21"/>
              </w:rPr>
              <w:t>,</w:t>
            </w:r>
            <w:r w:rsidRPr="00D53CF5">
              <w:rPr>
                <w:rFonts w:ascii="Times New Roman" w:eastAsia="Calibri" w:hAnsi="Times New Roman" w:cs="Times New Roman"/>
                <w:b/>
                <w:bCs/>
                <w:color w:val="000000"/>
                <w:sz w:val="21"/>
              </w:rPr>
              <w:t>000</w:t>
            </w:r>
          </w:p>
        </w:tc>
      </w:tr>
    </w:tbl>
    <w:p w14:paraId="5A63455E" w14:textId="77777777" w:rsidR="00DF4993" w:rsidRPr="0074237D" w:rsidRDefault="00DF4993" w:rsidP="0074237D">
      <w:pPr>
        <w:shd w:val="clear" w:color="auto" w:fill="FFFFFF"/>
        <w:spacing w:after="200" w:line="240" w:lineRule="auto"/>
        <w:ind w:left="1800" w:hanging="360"/>
        <w:contextualSpacing/>
        <w:jc w:val="both"/>
        <w:rPr>
          <w:rFonts w:ascii="Times New Roman" w:eastAsia="Calibri" w:hAnsi="Times New Roman" w:cs="Times New Roman"/>
          <w:b/>
          <w:bCs/>
          <w:color w:val="000000"/>
          <w:sz w:val="21"/>
          <w:u w:val="single"/>
        </w:rPr>
      </w:pPr>
    </w:p>
    <w:p w14:paraId="42D84B90" w14:textId="77777777" w:rsidR="0074237D" w:rsidRPr="0074237D" w:rsidRDefault="0074237D" w:rsidP="0074237D">
      <w:pPr>
        <w:spacing w:after="200" w:line="240" w:lineRule="auto"/>
        <w:jc w:val="both"/>
        <w:rPr>
          <w:rFonts w:ascii="Times New Roman" w:eastAsia="Calibri" w:hAnsi="Times New Roman" w:cs="Times New Roman"/>
          <w:sz w:val="21"/>
        </w:rPr>
      </w:pPr>
    </w:p>
    <w:p w14:paraId="170D21E0" w14:textId="542B4A57" w:rsidR="0074237D" w:rsidRPr="0074237D" w:rsidRDefault="0074237D" w:rsidP="0074237D">
      <w:pPr>
        <w:pStyle w:val="ListParagraph"/>
        <w:numPr>
          <w:ilvl w:val="0"/>
          <w:numId w:val="3"/>
        </w:numPr>
        <w:rPr>
          <w:u w:val="single"/>
        </w:rPr>
      </w:pPr>
      <w:r w:rsidRPr="0074237D">
        <w:t>Prepare</w:t>
      </w:r>
      <w:r w:rsidR="003963C3">
        <w:t xml:space="preserve"> the LBO of </w:t>
      </w:r>
      <w:r w:rsidRPr="0074237D">
        <w:rPr>
          <w:b/>
          <w:bCs/>
          <w:u w:val="single"/>
        </w:rPr>
        <w:t>Expo Hotel Corporation</w:t>
      </w:r>
      <w:r w:rsidRPr="0074237D">
        <w:t xml:space="preserve"> </w:t>
      </w:r>
      <w:r w:rsidR="003963C3">
        <w:t xml:space="preserve">including </w:t>
      </w:r>
      <w:r w:rsidRPr="0074237D">
        <w:t>projections</w:t>
      </w:r>
      <w:r w:rsidR="003963C3">
        <w:t xml:space="preserve"> (Income Statement, Cash Flow Statement, Balance Sheet Statement and Debt Schedules </w:t>
      </w:r>
      <w:r w:rsidRPr="0074237D">
        <w:t>using the following information.</w:t>
      </w:r>
    </w:p>
    <w:p w14:paraId="6DD93B2E" w14:textId="77777777" w:rsidR="0074237D" w:rsidRPr="0074237D" w:rsidRDefault="0074237D" w:rsidP="0074237D">
      <w:pPr>
        <w:spacing w:after="200" w:line="240" w:lineRule="auto"/>
        <w:ind w:left="1080" w:firstLine="360"/>
        <w:jc w:val="both"/>
        <w:rPr>
          <w:rFonts w:ascii="Times New Roman" w:eastAsia="Calibri" w:hAnsi="Times New Roman" w:cs="Times New Roman"/>
          <w:b/>
          <w:sz w:val="21"/>
          <w:u w:val="single"/>
        </w:rPr>
      </w:pPr>
      <w:r w:rsidRPr="0074237D">
        <w:rPr>
          <w:rFonts w:ascii="Times New Roman" w:eastAsia="Calibri" w:hAnsi="Times New Roman" w:cs="Times New Roman"/>
          <w:b/>
          <w:sz w:val="21"/>
          <w:u w:val="single"/>
        </w:rPr>
        <w:t>Company Overview</w:t>
      </w:r>
    </w:p>
    <w:p w14:paraId="41C04561" w14:textId="77777777" w:rsidR="0074237D" w:rsidRPr="0074237D" w:rsidRDefault="0074237D" w:rsidP="0074237D">
      <w:pPr>
        <w:spacing w:after="200" w:line="240" w:lineRule="auto"/>
        <w:ind w:left="1440"/>
        <w:jc w:val="both"/>
        <w:rPr>
          <w:rFonts w:ascii="Times New Roman" w:eastAsia="Calibri" w:hAnsi="Times New Roman" w:cs="Times New Roman"/>
          <w:sz w:val="21"/>
        </w:rPr>
      </w:pPr>
      <w:r w:rsidRPr="0074237D">
        <w:rPr>
          <w:rFonts w:ascii="Times New Roman" w:eastAsia="Calibri" w:hAnsi="Times New Roman" w:cs="Times New Roman"/>
          <w:sz w:val="21"/>
          <w:szCs w:val="24"/>
        </w:rPr>
        <w:t>Expo Hotel Corporation operates as a hotel franchisor worldwide. The company franchises lodging properties under the brand names of Beautiful Inn, Beautiful Suites, Expo, and Experience Suites. As of December 31, Year 0, the company had approximately 6,900 franchised hotels with 56,000 rooms in approximately 40 countries and territories.</w:t>
      </w:r>
    </w:p>
    <w:p w14:paraId="083262D9" w14:textId="5360F5C9" w:rsidR="0074237D" w:rsidRPr="0074237D" w:rsidRDefault="0074237D" w:rsidP="0074237D">
      <w:pPr>
        <w:spacing w:after="200" w:line="240" w:lineRule="auto"/>
        <w:ind w:left="1080" w:firstLine="360"/>
        <w:jc w:val="both"/>
        <w:rPr>
          <w:rFonts w:ascii="Times New Roman" w:eastAsia="Calibri" w:hAnsi="Times New Roman" w:cs="Times New Roman"/>
          <w:b/>
          <w:sz w:val="21"/>
          <w:u w:val="single"/>
        </w:rPr>
      </w:pPr>
      <w:r w:rsidRPr="0074237D">
        <w:rPr>
          <w:rFonts w:ascii="Times New Roman" w:eastAsia="Calibri" w:hAnsi="Times New Roman" w:cs="Times New Roman"/>
          <w:b/>
          <w:sz w:val="21"/>
          <w:u w:val="single"/>
        </w:rPr>
        <w:t>LBO Transaction</w:t>
      </w:r>
    </w:p>
    <w:p w14:paraId="1006D2B0" w14:textId="77777777" w:rsidR="0074237D" w:rsidRPr="0074237D" w:rsidRDefault="0074237D" w:rsidP="0074237D">
      <w:pPr>
        <w:spacing w:after="200" w:line="240" w:lineRule="auto"/>
        <w:ind w:left="1440"/>
        <w:jc w:val="both"/>
        <w:rPr>
          <w:rFonts w:ascii="Times New Roman" w:eastAsia="Calibri" w:hAnsi="Times New Roman" w:cs="Times New Roman"/>
          <w:sz w:val="21"/>
          <w:szCs w:val="24"/>
        </w:rPr>
      </w:pPr>
      <w:r w:rsidRPr="0074237D">
        <w:rPr>
          <w:rFonts w:ascii="Times New Roman" w:eastAsia="Calibri" w:hAnsi="Times New Roman" w:cs="Times New Roman"/>
          <w:sz w:val="21"/>
          <w:szCs w:val="24"/>
        </w:rPr>
        <w:lastRenderedPageBreak/>
        <w:t>Whitestone Partners (PW), a private equity firm, signed an agreement to acquire Expo Hotel Corporation (“Expo”), a publicly traded company, for $37.50 per share. Total acquisition cost includes the purchase of 100% of Expo’s 100 million shares and the refinancing of $750 million of existing debt. In addition to the acquisition, there will be transaction fees of $100 million.</w:t>
      </w:r>
    </w:p>
    <w:p w14:paraId="70CD51B9" w14:textId="77777777" w:rsidR="0074237D" w:rsidRPr="0074237D" w:rsidRDefault="0074237D" w:rsidP="0074237D">
      <w:pPr>
        <w:spacing w:after="200" w:line="240" w:lineRule="auto"/>
        <w:ind w:left="1080" w:firstLine="360"/>
        <w:jc w:val="both"/>
        <w:rPr>
          <w:rFonts w:ascii="Times New Roman" w:eastAsia="Calibri" w:hAnsi="Times New Roman" w:cs="Times New Roman"/>
          <w:b/>
          <w:sz w:val="21"/>
          <w:u w:val="single"/>
        </w:rPr>
      </w:pPr>
      <w:r w:rsidRPr="0074237D">
        <w:rPr>
          <w:rFonts w:ascii="Times New Roman" w:eastAsia="Calibri" w:hAnsi="Times New Roman" w:cs="Times New Roman"/>
          <w:b/>
          <w:sz w:val="21"/>
          <w:u w:val="single"/>
        </w:rPr>
        <w:t>Transaction Overview</w:t>
      </w:r>
    </w:p>
    <w:p w14:paraId="0FC5115C" w14:textId="77777777" w:rsidR="0074237D" w:rsidRPr="0074237D" w:rsidRDefault="0074237D" w:rsidP="0074237D">
      <w:pPr>
        <w:spacing w:after="200" w:line="240" w:lineRule="auto"/>
        <w:ind w:left="1440"/>
        <w:jc w:val="both"/>
        <w:rPr>
          <w:rFonts w:ascii="Times New Roman" w:eastAsia="Calibri" w:hAnsi="Times New Roman" w:cs="Times New Roman"/>
          <w:sz w:val="21"/>
          <w:szCs w:val="24"/>
        </w:rPr>
      </w:pPr>
      <w:r w:rsidRPr="0074237D">
        <w:rPr>
          <w:rFonts w:ascii="Times New Roman" w:eastAsia="Calibri" w:hAnsi="Times New Roman" w:cs="Times New Roman"/>
          <w:sz w:val="21"/>
          <w:szCs w:val="24"/>
        </w:rPr>
        <w:t xml:space="preserve">PW is in the process of raising the necessary funds to cover the purchase all the shares of the company, refinance Expo’s existing debt, and pay the transaction fees. The proposed structure is as follows: </w:t>
      </w:r>
    </w:p>
    <w:p w14:paraId="1637A04F" w14:textId="24733799" w:rsidR="0074237D" w:rsidRPr="0074237D" w:rsidRDefault="0074237D" w:rsidP="0074237D">
      <w:pPr>
        <w:spacing w:after="200" w:line="240" w:lineRule="auto"/>
        <w:ind w:left="1800"/>
        <w:jc w:val="both"/>
        <w:rPr>
          <w:rFonts w:ascii="Times New Roman" w:eastAsia="Calibri" w:hAnsi="Times New Roman" w:cs="Times New Roman"/>
          <w:sz w:val="21"/>
        </w:rPr>
      </w:pPr>
      <w:r w:rsidRPr="0074237D">
        <w:rPr>
          <w:rFonts w:ascii="Times New Roman" w:eastAsia="Calibri" w:hAnsi="Times New Roman" w:cs="Times New Roman"/>
          <w:b/>
          <w:sz w:val="21"/>
          <w:u w:val="single"/>
        </w:rPr>
        <w:t xml:space="preserve">Bank Debt: </w:t>
      </w:r>
      <w:r w:rsidRPr="0074237D">
        <w:rPr>
          <w:rFonts w:ascii="Times New Roman" w:eastAsia="Calibri" w:hAnsi="Times New Roman" w:cs="Times New Roman"/>
          <w:sz w:val="21"/>
        </w:rPr>
        <w:t>JPP Bank approved a 2-tranch loan (revolver, term loan) based on the company’s last year EBITDA (Year 0). The money terms were as follows:</w:t>
      </w:r>
    </w:p>
    <w:p w14:paraId="6F0DBEC7" w14:textId="75E795F5" w:rsidR="0074237D" w:rsidRPr="0074237D" w:rsidRDefault="0074237D" w:rsidP="0074237D">
      <w:pPr>
        <w:spacing w:after="200" w:line="240" w:lineRule="auto"/>
        <w:ind w:left="1800"/>
        <w:jc w:val="both"/>
        <w:rPr>
          <w:rFonts w:ascii="Times New Roman" w:eastAsia="Calibri" w:hAnsi="Times New Roman" w:cs="Times New Roman"/>
          <w:sz w:val="21"/>
        </w:rPr>
      </w:pPr>
      <w:r w:rsidRPr="0074237D">
        <w:rPr>
          <w:rFonts w:ascii="Times New Roman" w:eastAsia="Calibri" w:hAnsi="Times New Roman" w:cs="Times New Roman"/>
          <w:b/>
          <w:sz w:val="21"/>
          <w:u w:val="single"/>
        </w:rPr>
        <w:t xml:space="preserve">Revolver: </w:t>
      </w:r>
      <w:r w:rsidRPr="0074237D">
        <w:rPr>
          <w:rFonts w:ascii="Times New Roman" w:eastAsia="Calibri" w:hAnsi="Times New Roman" w:cs="Times New Roman"/>
          <w:sz w:val="21"/>
        </w:rPr>
        <w:t>$200 million ($0 funded on day one)—</w:t>
      </w:r>
      <w:r w:rsidR="00C12D99">
        <w:rPr>
          <w:rFonts w:ascii="Times New Roman" w:eastAsia="Calibri" w:hAnsi="Times New Roman" w:cs="Times New Roman"/>
          <w:sz w:val="21"/>
        </w:rPr>
        <w:t>assume 0.5% fees on unfunded and LIBOR+4.0% on any funded outstanding</w:t>
      </w:r>
    </w:p>
    <w:p w14:paraId="7D5CCE74" w14:textId="31E5FB3C" w:rsidR="0074237D" w:rsidRPr="0074237D" w:rsidRDefault="0074237D" w:rsidP="0074237D">
      <w:pPr>
        <w:spacing w:after="200" w:line="240" w:lineRule="auto"/>
        <w:ind w:left="1080" w:firstLine="720"/>
        <w:jc w:val="both"/>
        <w:rPr>
          <w:rFonts w:ascii="Times New Roman" w:eastAsia="Calibri" w:hAnsi="Times New Roman" w:cs="Times New Roman"/>
          <w:b/>
          <w:bCs/>
          <w:sz w:val="21"/>
        </w:rPr>
      </w:pPr>
      <w:r w:rsidRPr="0074237D">
        <w:rPr>
          <w:rFonts w:ascii="Times New Roman" w:eastAsia="Calibri" w:hAnsi="Times New Roman" w:cs="Times New Roman"/>
          <w:b/>
          <w:bCs/>
          <w:sz w:val="21"/>
        </w:rPr>
        <w:t xml:space="preserve">TERM LOAN </w:t>
      </w:r>
    </w:p>
    <w:tbl>
      <w:tblPr>
        <w:tblW w:w="7470" w:type="dxa"/>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4794"/>
      </w:tblGrid>
      <w:tr w:rsidR="0074237D" w:rsidRPr="0074237D" w14:paraId="6B24FCBE" w14:textId="77777777" w:rsidTr="0074237D">
        <w:tc>
          <w:tcPr>
            <w:tcW w:w="2676" w:type="dxa"/>
            <w:shd w:val="clear" w:color="auto" w:fill="auto"/>
          </w:tcPr>
          <w:p w14:paraId="6C692336" w14:textId="77777777" w:rsidR="0074237D" w:rsidRPr="0074237D" w:rsidRDefault="0074237D" w:rsidP="0074237D">
            <w:pPr>
              <w:spacing w:after="0" w:line="278" w:lineRule="auto"/>
              <w:jc w:val="both"/>
              <w:rPr>
                <w:rFonts w:ascii="Times New Roman" w:eastAsia="Calibri" w:hAnsi="Times New Roman" w:cs="Times New Roman"/>
                <w:b/>
                <w:bCs/>
                <w:sz w:val="21"/>
              </w:rPr>
            </w:pPr>
            <w:r w:rsidRPr="0074237D">
              <w:rPr>
                <w:rFonts w:ascii="Times New Roman" w:eastAsia="Calibri" w:hAnsi="Times New Roman" w:cs="Times New Roman"/>
                <w:b/>
                <w:bCs/>
                <w:sz w:val="21"/>
              </w:rPr>
              <w:t>Amount</w:t>
            </w:r>
          </w:p>
        </w:tc>
        <w:tc>
          <w:tcPr>
            <w:tcW w:w="4794" w:type="dxa"/>
            <w:shd w:val="clear" w:color="auto" w:fill="auto"/>
          </w:tcPr>
          <w:p w14:paraId="1878BE30" w14:textId="77777777" w:rsidR="0074237D" w:rsidRPr="0074237D" w:rsidRDefault="0074237D" w:rsidP="0074237D">
            <w:pPr>
              <w:spacing w:after="0" w:line="278" w:lineRule="auto"/>
              <w:jc w:val="both"/>
              <w:rPr>
                <w:rFonts w:ascii="Times New Roman" w:eastAsia="Calibri" w:hAnsi="Times New Roman" w:cs="Times New Roman"/>
                <w:sz w:val="21"/>
              </w:rPr>
            </w:pPr>
            <w:r w:rsidRPr="0074237D">
              <w:rPr>
                <w:rFonts w:ascii="Times New Roman" w:eastAsia="Calibri" w:hAnsi="Times New Roman" w:cs="Times New Roman"/>
                <w:sz w:val="21"/>
              </w:rPr>
              <w:t xml:space="preserve">3.0x Year 0 EBITDA </w:t>
            </w:r>
          </w:p>
        </w:tc>
      </w:tr>
      <w:tr w:rsidR="0074237D" w:rsidRPr="0074237D" w14:paraId="6D3D326D" w14:textId="77777777" w:rsidTr="0074237D">
        <w:trPr>
          <w:trHeight w:val="368"/>
        </w:trPr>
        <w:tc>
          <w:tcPr>
            <w:tcW w:w="2676" w:type="dxa"/>
            <w:shd w:val="clear" w:color="auto" w:fill="auto"/>
          </w:tcPr>
          <w:p w14:paraId="050105E7" w14:textId="77777777" w:rsidR="0074237D" w:rsidRPr="0074237D" w:rsidRDefault="0074237D" w:rsidP="0074237D">
            <w:pPr>
              <w:spacing w:after="0" w:line="278" w:lineRule="auto"/>
              <w:jc w:val="both"/>
              <w:rPr>
                <w:rFonts w:ascii="Times New Roman" w:eastAsia="Calibri" w:hAnsi="Times New Roman" w:cs="Times New Roman"/>
                <w:b/>
                <w:bCs/>
                <w:sz w:val="21"/>
              </w:rPr>
            </w:pPr>
            <w:r w:rsidRPr="0074237D">
              <w:rPr>
                <w:rFonts w:ascii="Times New Roman" w:eastAsia="Calibri" w:hAnsi="Times New Roman" w:cs="Times New Roman"/>
                <w:b/>
                <w:bCs/>
                <w:sz w:val="21"/>
              </w:rPr>
              <w:t>Interest</w:t>
            </w:r>
          </w:p>
        </w:tc>
        <w:tc>
          <w:tcPr>
            <w:tcW w:w="4794" w:type="dxa"/>
            <w:shd w:val="clear" w:color="auto" w:fill="auto"/>
          </w:tcPr>
          <w:p w14:paraId="134C3295" w14:textId="77777777" w:rsidR="0074237D" w:rsidRPr="0074237D" w:rsidRDefault="0074237D" w:rsidP="0074237D">
            <w:pPr>
              <w:spacing w:after="0" w:line="278" w:lineRule="auto"/>
              <w:jc w:val="both"/>
              <w:rPr>
                <w:rFonts w:ascii="Times New Roman" w:eastAsia="Calibri" w:hAnsi="Times New Roman" w:cs="Times New Roman"/>
                <w:sz w:val="21"/>
              </w:rPr>
            </w:pPr>
            <w:r w:rsidRPr="0074237D">
              <w:rPr>
                <w:rFonts w:ascii="Times New Roman" w:eastAsia="Calibri" w:hAnsi="Times New Roman" w:cs="Times New Roman"/>
                <w:sz w:val="21"/>
              </w:rPr>
              <w:t>LIBOR + 4.0%</w:t>
            </w:r>
          </w:p>
        </w:tc>
      </w:tr>
      <w:tr w:rsidR="0074237D" w:rsidRPr="0074237D" w14:paraId="122B9DBB" w14:textId="77777777" w:rsidTr="0074237D">
        <w:tc>
          <w:tcPr>
            <w:tcW w:w="2676" w:type="dxa"/>
            <w:shd w:val="clear" w:color="auto" w:fill="auto"/>
          </w:tcPr>
          <w:p w14:paraId="5FC4778E" w14:textId="77777777" w:rsidR="0074237D" w:rsidRPr="0074237D" w:rsidRDefault="0074237D" w:rsidP="0074237D">
            <w:pPr>
              <w:spacing w:after="0" w:line="278" w:lineRule="auto"/>
              <w:jc w:val="both"/>
              <w:rPr>
                <w:rFonts w:ascii="Times New Roman" w:eastAsia="Calibri" w:hAnsi="Times New Roman" w:cs="Times New Roman"/>
                <w:b/>
                <w:bCs/>
                <w:sz w:val="21"/>
              </w:rPr>
            </w:pPr>
            <w:r w:rsidRPr="0074237D">
              <w:rPr>
                <w:rFonts w:ascii="Times New Roman" w:eastAsia="Calibri" w:hAnsi="Times New Roman" w:cs="Times New Roman"/>
                <w:b/>
                <w:bCs/>
                <w:sz w:val="21"/>
              </w:rPr>
              <w:t>Term</w:t>
            </w:r>
          </w:p>
        </w:tc>
        <w:tc>
          <w:tcPr>
            <w:tcW w:w="4794" w:type="dxa"/>
            <w:shd w:val="clear" w:color="auto" w:fill="auto"/>
          </w:tcPr>
          <w:p w14:paraId="0F2B7B73" w14:textId="77777777" w:rsidR="0074237D" w:rsidRPr="0074237D" w:rsidRDefault="0074237D" w:rsidP="0074237D">
            <w:pPr>
              <w:spacing w:after="0" w:line="278" w:lineRule="auto"/>
              <w:jc w:val="both"/>
              <w:rPr>
                <w:rFonts w:ascii="Times New Roman" w:eastAsia="Calibri" w:hAnsi="Times New Roman" w:cs="Times New Roman"/>
                <w:sz w:val="21"/>
              </w:rPr>
            </w:pPr>
            <w:r w:rsidRPr="0074237D">
              <w:rPr>
                <w:rFonts w:ascii="Times New Roman" w:eastAsia="Calibri" w:hAnsi="Times New Roman" w:cs="Times New Roman"/>
                <w:sz w:val="21"/>
              </w:rPr>
              <w:t>7 years</w:t>
            </w:r>
          </w:p>
        </w:tc>
      </w:tr>
      <w:tr w:rsidR="0074237D" w:rsidRPr="0074237D" w14:paraId="2926E974" w14:textId="77777777" w:rsidTr="0074237D">
        <w:tc>
          <w:tcPr>
            <w:tcW w:w="2676" w:type="dxa"/>
            <w:shd w:val="clear" w:color="auto" w:fill="auto"/>
          </w:tcPr>
          <w:p w14:paraId="2E4ED631" w14:textId="77777777" w:rsidR="0074237D" w:rsidRPr="0074237D" w:rsidRDefault="0074237D" w:rsidP="0074237D">
            <w:pPr>
              <w:spacing w:after="0" w:line="278" w:lineRule="auto"/>
              <w:jc w:val="both"/>
              <w:rPr>
                <w:rFonts w:ascii="Times New Roman" w:eastAsia="Calibri" w:hAnsi="Times New Roman" w:cs="Times New Roman"/>
                <w:b/>
                <w:bCs/>
                <w:sz w:val="21"/>
              </w:rPr>
            </w:pPr>
            <w:r w:rsidRPr="0074237D">
              <w:rPr>
                <w:rFonts w:ascii="Times New Roman" w:eastAsia="Calibri" w:hAnsi="Times New Roman" w:cs="Times New Roman"/>
                <w:b/>
                <w:bCs/>
                <w:sz w:val="21"/>
              </w:rPr>
              <w:t>Scheduled Payments</w:t>
            </w:r>
          </w:p>
        </w:tc>
        <w:tc>
          <w:tcPr>
            <w:tcW w:w="4794" w:type="dxa"/>
            <w:shd w:val="clear" w:color="auto" w:fill="auto"/>
          </w:tcPr>
          <w:p w14:paraId="217BE5AD" w14:textId="77777777" w:rsidR="0074237D" w:rsidRPr="0074237D" w:rsidRDefault="0074237D" w:rsidP="0074237D">
            <w:pPr>
              <w:spacing w:after="0" w:line="278" w:lineRule="auto"/>
              <w:jc w:val="both"/>
              <w:rPr>
                <w:rFonts w:ascii="Times New Roman" w:eastAsia="Calibri" w:hAnsi="Times New Roman" w:cs="Times New Roman"/>
                <w:sz w:val="21"/>
              </w:rPr>
            </w:pPr>
            <w:r w:rsidRPr="0074237D">
              <w:rPr>
                <w:rFonts w:ascii="Times New Roman" w:eastAsia="Calibri" w:hAnsi="Times New Roman" w:cs="Times New Roman"/>
                <w:sz w:val="21"/>
              </w:rPr>
              <w:t>Year 1: 1%, Year 2: 1%, Year 3: 1%, Year 4: 1%, Year 5: 1%, Year 6: 1%, Year 7: 94%</w:t>
            </w:r>
          </w:p>
        </w:tc>
      </w:tr>
    </w:tbl>
    <w:p w14:paraId="54D6C52E" w14:textId="77777777" w:rsidR="0074237D" w:rsidRPr="0074237D" w:rsidRDefault="0074237D" w:rsidP="0074237D">
      <w:pPr>
        <w:spacing w:after="200" w:line="240" w:lineRule="auto"/>
        <w:ind w:left="720"/>
        <w:jc w:val="both"/>
        <w:rPr>
          <w:rFonts w:ascii="Times New Roman" w:eastAsia="Calibri" w:hAnsi="Times New Roman" w:cs="Times New Roman"/>
          <w:b/>
          <w:sz w:val="21"/>
          <w:u w:val="single"/>
        </w:rPr>
      </w:pPr>
    </w:p>
    <w:p w14:paraId="4E575ED6" w14:textId="77777777" w:rsidR="0074237D" w:rsidRPr="0074237D" w:rsidRDefault="0074237D" w:rsidP="0074237D">
      <w:pPr>
        <w:spacing w:after="200" w:line="240" w:lineRule="auto"/>
        <w:ind w:left="2160"/>
        <w:jc w:val="both"/>
        <w:rPr>
          <w:rFonts w:ascii="Times New Roman" w:eastAsia="Calibri" w:hAnsi="Times New Roman" w:cs="Times New Roman"/>
          <w:b/>
          <w:sz w:val="21"/>
          <w:u w:val="single"/>
        </w:rPr>
      </w:pPr>
      <w:r w:rsidRPr="0074237D">
        <w:rPr>
          <w:rFonts w:ascii="Times New Roman" w:eastAsia="Calibri" w:hAnsi="Times New Roman" w:cs="Times New Roman"/>
          <w:b/>
          <w:sz w:val="21"/>
          <w:u w:val="single"/>
        </w:rPr>
        <w:t>LIBOR Assumptions</w:t>
      </w:r>
    </w:p>
    <w:p w14:paraId="08DE0B84" w14:textId="202CC826" w:rsidR="0074237D" w:rsidRPr="0074237D" w:rsidRDefault="0074237D" w:rsidP="0074237D">
      <w:pPr>
        <w:spacing w:after="200" w:line="240" w:lineRule="auto"/>
        <w:ind w:left="2160"/>
        <w:jc w:val="both"/>
        <w:rPr>
          <w:rFonts w:ascii="Times New Roman" w:eastAsia="Calibri" w:hAnsi="Times New Roman" w:cs="Times New Roman"/>
          <w:sz w:val="21"/>
        </w:rPr>
      </w:pPr>
      <w:r w:rsidRPr="0074237D">
        <w:rPr>
          <w:rFonts w:ascii="Times New Roman" w:eastAsia="Calibri" w:hAnsi="Times New Roman" w:cs="Times New Roman"/>
          <w:sz w:val="21"/>
        </w:rPr>
        <w:t xml:space="preserve">Starting LIBOR at 2.5%, increasing 0.5% in </w:t>
      </w:r>
      <w:r w:rsidR="000D2358">
        <w:rPr>
          <w:rFonts w:ascii="Times New Roman" w:eastAsia="Calibri" w:hAnsi="Times New Roman" w:cs="Times New Roman"/>
          <w:sz w:val="21"/>
        </w:rPr>
        <w:t>Year 1</w:t>
      </w:r>
      <w:r w:rsidRPr="0074237D">
        <w:rPr>
          <w:rFonts w:ascii="Times New Roman" w:eastAsia="Calibri" w:hAnsi="Times New Roman" w:cs="Times New Roman"/>
          <w:sz w:val="21"/>
        </w:rPr>
        <w:t xml:space="preserve">, 0.5% in </w:t>
      </w:r>
      <w:r w:rsidR="000D2358">
        <w:rPr>
          <w:rFonts w:ascii="Times New Roman" w:eastAsia="Calibri" w:hAnsi="Times New Roman" w:cs="Times New Roman"/>
          <w:sz w:val="21"/>
        </w:rPr>
        <w:t>Year 2</w:t>
      </w:r>
      <w:r w:rsidRPr="0074237D">
        <w:rPr>
          <w:rFonts w:ascii="Times New Roman" w:eastAsia="Calibri" w:hAnsi="Times New Roman" w:cs="Times New Roman"/>
          <w:sz w:val="21"/>
        </w:rPr>
        <w:t xml:space="preserve">, and 1.0% in </w:t>
      </w:r>
      <w:r w:rsidR="000D2358">
        <w:rPr>
          <w:rFonts w:ascii="Times New Roman" w:eastAsia="Calibri" w:hAnsi="Times New Roman" w:cs="Times New Roman"/>
          <w:sz w:val="21"/>
        </w:rPr>
        <w:t>Year 3</w:t>
      </w:r>
      <w:r w:rsidRPr="0074237D">
        <w:rPr>
          <w:rFonts w:ascii="Times New Roman" w:eastAsia="Calibri" w:hAnsi="Times New Roman" w:cs="Times New Roman"/>
          <w:sz w:val="21"/>
        </w:rPr>
        <w:t xml:space="preserve"> </w:t>
      </w:r>
    </w:p>
    <w:p w14:paraId="496C7D47" w14:textId="77777777" w:rsidR="0074237D" w:rsidRPr="0074237D" w:rsidRDefault="0074237D" w:rsidP="0074237D">
      <w:pPr>
        <w:spacing w:after="200" w:line="240" w:lineRule="auto"/>
        <w:ind w:left="2160"/>
        <w:jc w:val="both"/>
        <w:rPr>
          <w:rFonts w:ascii="Times New Roman" w:eastAsia="Calibri" w:hAnsi="Times New Roman" w:cs="Times New Roman"/>
          <w:b/>
          <w:sz w:val="21"/>
          <w:u w:val="single"/>
        </w:rPr>
      </w:pPr>
      <w:r w:rsidRPr="0074237D">
        <w:rPr>
          <w:rFonts w:ascii="Times New Roman" w:eastAsia="Calibri" w:hAnsi="Times New Roman" w:cs="Times New Roman"/>
          <w:b/>
          <w:sz w:val="21"/>
          <w:u w:val="single"/>
        </w:rPr>
        <w:t>Senior Unsecured Notes</w:t>
      </w:r>
    </w:p>
    <w:p w14:paraId="620EDAB7" w14:textId="77777777" w:rsidR="0074237D" w:rsidRPr="0074237D" w:rsidRDefault="0074237D" w:rsidP="0074237D">
      <w:pPr>
        <w:spacing w:after="200" w:line="240" w:lineRule="auto"/>
        <w:ind w:left="2160"/>
        <w:jc w:val="both"/>
        <w:rPr>
          <w:rFonts w:ascii="Times New Roman" w:eastAsia="Calibri" w:hAnsi="Times New Roman" w:cs="Times New Roman"/>
          <w:sz w:val="21"/>
        </w:rPr>
      </w:pPr>
      <w:r w:rsidRPr="0074237D">
        <w:rPr>
          <w:rFonts w:ascii="Times New Roman" w:eastAsia="Calibri" w:hAnsi="Times New Roman" w:cs="Times New Roman"/>
          <w:sz w:val="21"/>
        </w:rPr>
        <w:t>Morgan Stanley, an investment bank, managed to raise the senior unsecured notes. The money terms were as follows:</w:t>
      </w:r>
    </w:p>
    <w:tbl>
      <w:tblPr>
        <w:tblW w:w="0" w:type="auto"/>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5297"/>
      </w:tblGrid>
      <w:tr w:rsidR="0074237D" w:rsidRPr="0074237D" w14:paraId="07C67CAE" w14:textId="77777777" w:rsidTr="0074237D">
        <w:tc>
          <w:tcPr>
            <w:tcW w:w="2168" w:type="dxa"/>
            <w:shd w:val="clear" w:color="auto" w:fill="auto"/>
          </w:tcPr>
          <w:p w14:paraId="6EE99B15" w14:textId="77777777" w:rsidR="0074237D" w:rsidRPr="0074237D" w:rsidRDefault="0074237D" w:rsidP="0074237D">
            <w:pPr>
              <w:spacing w:after="0" w:line="278" w:lineRule="auto"/>
              <w:jc w:val="both"/>
              <w:rPr>
                <w:rFonts w:ascii="Times New Roman" w:eastAsia="Calibri" w:hAnsi="Times New Roman" w:cs="Times New Roman"/>
                <w:b/>
                <w:bCs/>
                <w:sz w:val="21"/>
              </w:rPr>
            </w:pPr>
            <w:r w:rsidRPr="0074237D">
              <w:rPr>
                <w:rFonts w:ascii="Times New Roman" w:eastAsia="Calibri" w:hAnsi="Times New Roman" w:cs="Times New Roman"/>
                <w:b/>
                <w:bCs/>
                <w:sz w:val="21"/>
              </w:rPr>
              <w:t>Amount</w:t>
            </w:r>
          </w:p>
        </w:tc>
        <w:tc>
          <w:tcPr>
            <w:tcW w:w="5297" w:type="dxa"/>
            <w:shd w:val="clear" w:color="auto" w:fill="auto"/>
          </w:tcPr>
          <w:p w14:paraId="12EF7775" w14:textId="77777777" w:rsidR="0074237D" w:rsidRPr="0074237D" w:rsidRDefault="0074237D" w:rsidP="0074237D">
            <w:pPr>
              <w:spacing w:after="0" w:line="278" w:lineRule="auto"/>
              <w:jc w:val="both"/>
              <w:rPr>
                <w:rFonts w:ascii="Times New Roman" w:eastAsia="Calibri" w:hAnsi="Times New Roman" w:cs="Times New Roman"/>
                <w:sz w:val="21"/>
              </w:rPr>
            </w:pPr>
            <w:r w:rsidRPr="0074237D">
              <w:rPr>
                <w:rFonts w:ascii="Times New Roman" w:eastAsia="Calibri" w:hAnsi="Times New Roman" w:cs="Times New Roman"/>
                <w:sz w:val="21"/>
              </w:rPr>
              <w:t>2.5x Year 0 EBITDA</w:t>
            </w:r>
          </w:p>
        </w:tc>
      </w:tr>
      <w:tr w:rsidR="0074237D" w:rsidRPr="0074237D" w14:paraId="598A75E9" w14:textId="77777777" w:rsidTr="0074237D">
        <w:trPr>
          <w:trHeight w:val="368"/>
        </w:trPr>
        <w:tc>
          <w:tcPr>
            <w:tcW w:w="2168" w:type="dxa"/>
            <w:shd w:val="clear" w:color="auto" w:fill="auto"/>
          </w:tcPr>
          <w:p w14:paraId="64A9C306" w14:textId="77777777" w:rsidR="0074237D" w:rsidRPr="0074237D" w:rsidRDefault="0074237D" w:rsidP="0074237D">
            <w:pPr>
              <w:spacing w:after="0" w:line="278" w:lineRule="auto"/>
              <w:jc w:val="both"/>
              <w:rPr>
                <w:rFonts w:ascii="Times New Roman" w:eastAsia="Calibri" w:hAnsi="Times New Roman" w:cs="Times New Roman"/>
                <w:b/>
                <w:bCs/>
                <w:sz w:val="21"/>
              </w:rPr>
            </w:pPr>
            <w:r w:rsidRPr="0074237D">
              <w:rPr>
                <w:rFonts w:ascii="Times New Roman" w:eastAsia="Calibri" w:hAnsi="Times New Roman" w:cs="Times New Roman"/>
                <w:b/>
                <w:bCs/>
                <w:sz w:val="21"/>
              </w:rPr>
              <w:t>Interest</w:t>
            </w:r>
          </w:p>
        </w:tc>
        <w:tc>
          <w:tcPr>
            <w:tcW w:w="5297" w:type="dxa"/>
            <w:shd w:val="clear" w:color="auto" w:fill="auto"/>
          </w:tcPr>
          <w:p w14:paraId="5FABB6A3" w14:textId="77777777" w:rsidR="0074237D" w:rsidRPr="0074237D" w:rsidRDefault="0074237D" w:rsidP="0074237D">
            <w:pPr>
              <w:spacing w:after="0" w:line="278" w:lineRule="auto"/>
              <w:jc w:val="both"/>
              <w:rPr>
                <w:rFonts w:ascii="Times New Roman" w:eastAsia="Calibri" w:hAnsi="Times New Roman" w:cs="Times New Roman"/>
                <w:sz w:val="21"/>
              </w:rPr>
            </w:pPr>
            <w:r w:rsidRPr="0074237D">
              <w:rPr>
                <w:rFonts w:ascii="Times New Roman" w:eastAsia="Calibri" w:hAnsi="Times New Roman" w:cs="Times New Roman"/>
                <w:sz w:val="21"/>
              </w:rPr>
              <w:t>8%</w:t>
            </w:r>
          </w:p>
        </w:tc>
      </w:tr>
      <w:tr w:rsidR="0074237D" w:rsidRPr="0074237D" w14:paraId="0D70A280" w14:textId="77777777" w:rsidTr="0074237D">
        <w:tc>
          <w:tcPr>
            <w:tcW w:w="2168" w:type="dxa"/>
            <w:shd w:val="clear" w:color="auto" w:fill="auto"/>
          </w:tcPr>
          <w:p w14:paraId="2FDA5EA9" w14:textId="77777777" w:rsidR="0074237D" w:rsidRPr="0074237D" w:rsidRDefault="0074237D" w:rsidP="0074237D">
            <w:pPr>
              <w:spacing w:after="0" w:line="278" w:lineRule="auto"/>
              <w:jc w:val="both"/>
              <w:rPr>
                <w:rFonts w:ascii="Times New Roman" w:eastAsia="Calibri" w:hAnsi="Times New Roman" w:cs="Times New Roman"/>
                <w:b/>
                <w:bCs/>
                <w:sz w:val="21"/>
              </w:rPr>
            </w:pPr>
            <w:r w:rsidRPr="0074237D">
              <w:rPr>
                <w:rFonts w:ascii="Times New Roman" w:eastAsia="Calibri" w:hAnsi="Times New Roman" w:cs="Times New Roman"/>
                <w:b/>
                <w:bCs/>
                <w:sz w:val="21"/>
              </w:rPr>
              <w:t>Term</w:t>
            </w:r>
          </w:p>
        </w:tc>
        <w:tc>
          <w:tcPr>
            <w:tcW w:w="5297" w:type="dxa"/>
            <w:shd w:val="clear" w:color="auto" w:fill="auto"/>
          </w:tcPr>
          <w:p w14:paraId="676E4C43" w14:textId="77777777" w:rsidR="0074237D" w:rsidRPr="0074237D" w:rsidRDefault="0074237D" w:rsidP="0074237D">
            <w:pPr>
              <w:spacing w:after="0" w:line="278" w:lineRule="auto"/>
              <w:jc w:val="both"/>
              <w:rPr>
                <w:rFonts w:ascii="Times New Roman" w:eastAsia="Calibri" w:hAnsi="Times New Roman" w:cs="Times New Roman"/>
                <w:sz w:val="21"/>
              </w:rPr>
            </w:pPr>
            <w:r w:rsidRPr="0074237D">
              <w:rPr>
                <w:rFonts w:ascii="Times New Roman" w:eastAsia="Calibri" w:hAnsi="Times New Roman" w:cs="Times New Roman"/>
                <w:sz w:val="21"/>
              </w:rPr>
              <w:t>8 years</w:t>
            </w:r>
          </w:p>
        </w:tc>
      </w:tr>
      <w:tr w:rsidR="0074237D" w:rsidRPr="0074237D" w14:paraId="31F5295E" w14:textId="77777777" w:rsidTr="0074237D">
        <w:tc>
          <w:tcPr>
            <w:tcW w:w="2168" w:type="dxa"/>
            <w:shd w:val="clear" w:color="auto" w:fill="auto"/>
          </w:tcPr>
          <w:p w14:paraId="3516BB27" w14:textId="77777777" w:rsidR="0074237D" w:rsidRPr="0074237D" w:rsidRDefault="0074237D" w:rsidP="0074237D">
            <w:pPr>
              <w:spacing w:after="0" w:line="278" w:lineRule="auto"/>
              <w:jc w:val="both"/>
              <w:rPr>
                <w:rFonts w:ascii="Times New Roman" w:eastAsia="Calibri" w:hAnsi="Times New Roman" w:cs="Times New Roman"/>
                <w:b/>
                <w:bCs/>
                <w:sz w:val="21"/>
              </w:rPr>
            </w:pPr>
            <w:r w:rsidRPr="0074237D">
              <w:rPr>
                <w:rFonts w:ascii="Times New Roman" w:eastAsia="Calibri" w:hAnsi="Times New Roman" w:cs="Times New Roman"/>
                <w:b/>
                <w:bCs/>
                <w:sz w:val="21"/>
              </w:rPr>
              <w:t>Scheduled Payments</w:t>
            </w:r>
          </w:p>
        </w:tc>
        <w:tc>
          <w:tcPr>
            <w:tcW w:w="5297" w:type="dxa"/>
            <w:shd w:val="clear" w:color="auto" w:fill="auto"/>
          </w:tcPr>
          <w:p w14:paraId="441698EA" w14:textId="77777777" w:rsidR="0074237D" w:rsidRPr="0074237D" w:rsidRDefault="0074237D" w:rsidP="0074237D">
            <w:pPr>
              <w:spacing w:after="0" w:line="278" w:lineRule="auto"/>
              <w:jc w:val="both"/>
              <w:rPr>
                <w:rFonts w:ascii="Times New Roman" w:eastAsia="Calibri" w:hAnsi="Times New Roman" w:cs="Times New Roman"/>
                <w:sz w:val="21"/>
              </w:rPr>
            </w:pPr>
            <w:r w:rsidRPr="0074237D">
              <w:rPr>
                <w:rFonts w:ascii="Times New Roman" w:eastAsia="Calibri" w:hAnsi="Times New Roman" w:cs="Times New Roman"/>
                <w:sz w:val="21"/>
              </w:rPr>
              <w:t>Year 1–7: 0%, Year 8: 100% (bullet payment)</w:t>
            </w:r>
          </w:p>
        </w:tc>
      </w:tr>
    </w:tbl>
    <w:p w14:paraId="2540C541" w14:textId="77777777" w:rsidR="0074237D" w:rsidRPr="0074237D" w:rsidRDefault="0074237D" w:rsidP="0074237D">
      <w:pPr>
        <w:spacing w:after="200" w:line="240" w:lineRule="auto"/>
        <w:ind w:left="720"/>
        <w:jc w:val="both"/>
        <w:rPr>
          <w:rFonts w:ascii="Times New Roman" w:eastAsia="Calibri" w:hAnsi="Times New Roman" w:cs="Times New Roman"/>
          <w:b/>
          <w:sz w:val="21"/>
          <w:u w:val="single"/>
        </w:rPr>
      </w:pPr>
    </w:p>
    <w:p w14:paraId="40DC1ABE" w14:textId="77777777" w:rsidR="0074237D" w:rsidRPr="0074237D" w:rsidRDefault="0074237D" w:rsidP="003963C3">
      <w:pPr>
        <w:spacing w:after="200" w:line="240" w:lineRule="auto"/>
        <w:ind w:left="1440" w:firstLine="720"/>
        <w:jc w:val="both"/>
        <w:rPr>
          <w:rFonts w:ascii="Times New Roman" w:eastAsia="Calibri" w:hAnsi="Times New Roman" w:cs="Times New Roman"/>
          <w:b/>
          <w:sz w:val="21"/>
          <w:u w:val="single"/>
        </w:rPr>
      </w:pPr>
      <w:r w:rsidRPr="0074237D">
        <w:rPr>
          <w:rFonts w:ascii="Times New Roman" w:eastAsia="Calibri" w:hAnsi="Times New Roman" w:cs="Times New Roman"/>
          <w:b/>
          <w:sz w:val="21"/>
          <w:u w:val="single"/>
        </w:rPr>
        <w:t>Equity</w:t>
      </w:r>
    </w:p>
    <w:p w14:paraId="56FAB37A" w14:textId="77777777" w:rsidR="0074237D" w:rsidRPr="0074237D" w:rsidRDefault="0074237D" w:rsidP="0074237D">
      <w:pPr>
        <w:spacing w:after="200" w:line="240" w:lineRule="auto"/>
        <w:ind w:left="2160"/>
        <w:jc w:val="both"/>
        <w:rPr>
          <w:rFonts w:ascii="Times New Roman" w:eastAsia="Calibri" w:hAnsi="Times New Roman" w:cs="Times New Roman"/>
          <w:sz w:val="21"/>
        </w:rPr>
      </w:pPr>
      <w:r w:rsidRPr="0074237D">
        <w:rPr>
          <w:rFonts w:ascii="Times New Roman" w:eastAsia="Calibri" w:hAnsi="Times New Roman" w:cs="Times New Roman"/>
          <w:b/>
          <w:bCs/>
          <w:sz w:val="21"/>
        </w:rPr>
        <w:t>The balance of the financing.</w:t>
      </w:r>
      <w:r w:rsidRPr="0074237D">
        <w:rPr>
          <w:rFonts w:ascii="Times New Roman" w:eastAsia="Calibri" w:hAnsi="Times New Roman" w:cs="Times New Roman"/>
          <w:sz w:val="21"/>
        </w:rPr>
        <w:t xml:space="preserve"> The expected equity return is calculated based on CAPM where the risk-free rate is 2.0%, the market return is 12%, and the industry beta is 2.0x. </w:t>
      </w:r>
    </w:p>
    <w:p w14:paraId="6AC441F5" w14:textId="463F5FD5" w:rsidR="0074237D" w:rsidRPr="0074237D" w:rsidRDefault="0074237D" w:rsidP="003963C3">
      <w:pPr>
        <w:spacing w:after="200" w:line="240" w:lineRule="auto"/>
        <w:ind w:left="1800" w:firstLine="360"/>
        <w:jc w:val="both"/>
        <w:rPr>
          <w:rFonts w:ascii="Times New Roman" w:eastAsia="Calibri" w:hAnsi="Times New Roman" w:cs="Times New Roman"/>
          <w:b/>
          <w:sz w:val="21"/>
          <w:u w:val="single"/>
        </w:rPr>
      </w:pPr>
      <w:r w:rsidRPr="0074237D">
        <w:rPr>
          <w:rFonts w:ascii="Times New Roman" w:eastAsia="Calibri" w:hAnsi="Times New Roman" w:cs="Times New Roman"/>
          <w:b/>
          <w:sz w:val="21"/>
          <w:u w:val="single"/>
        </w:rPr>
        <w:t>Last Year’s Operation Assumptions (Year 0)</w:t>
      </w:r>
    </w:p>
    <w:p w14:paraId="062350C3"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Average daily rate (ADR): $140</w:t>
      </w:r>
    </w:p>
    <w:p w14:paraId="13DE0CF4"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Occupancy rate: 67%</w:t>
      </w:r>
    </w:p>
    <w:p w14:paraId="48A3A463"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 xml:space="preserve">Cost of revenue as 50% of revenue </w:t>
      </w:r>
    </w:p>
    <w:p w14:paraId="48E64933"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lastRenderedPageBreak/>
        <w:t>Operating expenses as 20% of revenue</w:t>
      </w:r>
    </w:p>
    <w:p w14:paraId="1BE14DAB" w14:textId="77777777" w:rsidR="003963C3" w:rsidRDefault="003963C3" w:rsidP="003963C3">
      <w:pPr>
        <w:spacing w:after="200" w:line="240" w:lineRule="auto"/>
        <w:ind w:left="1800" w:firstLine="360"/>
        <w:jc w:val="both"/>
        <w:rPr>
          <w:rFonts w:ascii="Times New Roman" w:eastAsia="Calibri" w:hAnsi="Times New Roman" w:cs="Times New Roman"/>
          <w:b/>
          <w:sz w:val="21"/>
          <w:u w:val="single"/>
        </w:rPr>
      </w:pPr>
    </w:p>
    <w:p w14:paraId="4592FE32" w14:textId="1FBF59CE" w:rsidR="0074237D" w:rsidRPr="0074237D" w:rsidRDefault="0074237D" w:rsidP="003963C3">
      <w:pPr>
        <w:spacing w:after="200" w:line="240" w:lineRule="auto"/>
        <w:ind w:left="1800" w:firstLine="360"/>
        <w:jc w:val="both"/>
        <w:rPr>
          <w:rFonts w:ascii="Times New Roman" w:eastAsia="Calibri" w:hAnsi="Times New Roman" w:cs="Times New Roman"/>
          <w:b/>
          <w:sz w:val="21"/>
          <w:u w:val="single"/>
        </w:rPr>
      </w:pPr>
      <w:r w:rsidRPr="0074237D">
        <w:rPr>
          <w:rFonts w:ascii="Times New Roman" w:eastAsia="Calibri" w:hAnsi="Times New Roman" w:cs="Times New Roman"/>
          <w:b/>
          <w:sz w:val="21"/>
          <w:u w:val="single"/>
        </w:rPr>
        <w:t>Projections’ Assumptions (Years 1–8)</w:t>
      </w:r>
    </w:p>
    <w:p w14:paraId="332EA7BF"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ADR increase of 5% per year</w:t>
      </w:r>
    </w:p>
    <w:p w14:paraId="1FE60D3A"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Occupancy rate stays at 67%</w:t>
      </w:r>
    </w:p>
    <w:p w14:paraId="57961E72"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 xml:space="preserve">No growth on the number of rooms </w:t>
      </w:r>
    </w:p>
    <w:p w14:paraId="351AD3FB"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 xml:space="preserve">Cost of revenue: 50% of revenues </w:t>
      </w:r>
    </w:p>
    <w:p w14:paraId="6143127B"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Operating expense: 30% of revenues</w:t>
      </w:r>
    </w:p>
    <w:p w14:paraId="6528F1C4"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Depreciation: 5% of revenues</w:t>
      </w:r>
    </w:p>
    <w:p w14:paraId="6ECFDA6C"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Amortization of fees—use 7 years</w:t>
      </w:r>
    </w:p>
    <w:p w14:paraId="36FB427E"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Tax rate at 34%</w:t>
      </w:r>
    </w:p>
    <w:p w14:paraId="6032ACEB"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Deferred taxes as % of tax expense: 5%</w:t>
      </w:r>
    </w:p>
    <w:p w14:paraId="1320A8B6"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Accounts receivables days: 30 days</w:t>
      </w:r>
    </w:p>
    <w:p w14:paraId="66F512D3"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Inventory day (assume no inventory)</w:t>
      </w:r>
    </w:p>
    <w:p w14:paraId="62E01825"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Accounts payable days: 20 days</w:t>
      </w:r>
    </w:p>
    <w:p w14:paraId="4A0B2812"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Other current assets as % of revenues: 1.0%</w:t>
      </w:r>
    </w:p>
    <w:p w14:paraId="290D1235" w14:textId="77777777" w:rsidR="0074237D" w:rsidRPr="0074237D" w:rsidRDefault="0074237D" w:rsidP="003963C3">
      <w:pPr>
        <w:shd w:val="clear" w:color="auto" w:fill="FFFFFF"/>
        <w:spacing w:after="200" w:line="240" w:lineRule="auto"/>
        <w:ind w:left="2520" w:hanging="360"/>
        <w:contextualSpacing/>
        <w:jc w:val="both"/>
        <w:rPr>
          <w:rFonts w:ascii="Times New Roman" w:eastAsia="Times New Roman" w:hAnsi="Times New Roman" w:cs="Times New Roman"/>
          <w:color w:val="000000"/>
          <w:sz w:val="21"/>
          <w:szCs w:val="21"/>
        </w:rPr>
      </w:pPr>
      <w:r w:rsidRPr="0074237D">
        <w:rPr>
          <w:rFonts w:ascii="Times New Roman" w:eastAsia="Times New Roman" w:hAnsi="Times New Roman" w:cs="Times New Roman"/>
          <w:color w:val="000000"/>
          <w:sz w:val="21"/>
          <w:szCs w:val="21"/>
        </w:rPr>
        <w:t>Other current liabilities as % of revenues: 1.5%</w:t>
      </w:r>
    </w:p>
    <w:p w14:paraId="52382427" w14:textId="3B672EA4" w:rsidR="006C471C" w:rsidRDefault="0074237D" w:rsidP="003963C3">
      <w:pPr>
        <w:ind w:left="1800" w:firstLine="360"/>
        <w:rPr>
          <w:rFonts w:ascii="Palatino Linotype" w:eastAsia="Calibri" w:hAnsi="Palatino Linotype" w:cs="Times New Roman"/>
          <w:sz w:val="21"/>
        </w:rPr>
      </w:pPr>
      <w:r w:rsidRPr="0074237D">
        <w:rPr>
          <w:rFonts w:ascii="Palatino Linotype" w:eastAsia="Calibri" w:hAnsi="Palatino Linotype" w:cs="Times New Roman"/>
          <w:sz w:val="21"/>
        </w:rPr>
        <w:t>Capex: 5% of revenues per year</w:t>
      </w:r>
    </w:p>
    <w:p w14:paraId="66470405" w14:textId="1BFC2DDF" w:rsidR="00D56AF3" w:rsidRPr="0074237D" w:rsidRDefault="00D56AF3" w:rsidP="00D56AF3">
      <w:pPr>
        <w:spacing w:after="200" w:line="240" w:lineRule="auto"/>
        <w:ind w:left="1800" w:firstLine="360"/>
        <w:jc w:val="both"/>
        <w:rPr>
          <w:rFonts w:ascii="Times New Roman" w:eastAsia="Calibri" w:hAnsi="Times New Roman" w:cs="Times New Roman"/>
          <w:b/>
          <w:sz w:val="21"/>
          <w:u w:val="single"/>
        </w:rPr>
      </w:pPr>
      <w:r>
        <w:rPr>
          <w:rFonts w:ascii="Times New Roman" w:eastAsia="Calibri" w:hAnsi="Times New Roman" w:cs="Times New Roman"/>
          <w:b/>
          <w:sz w:val="21"/>
          <w:u w:val="single"/>
        </w:rPr>
        <w:t>Pre-Transaction Balance Sheet</w:t>
      </w:r>
      <w:r w:rsidRPr="0074237D">
        <w:rPr>
          <w:rFonts w:ascii="Times New Roman" w:eastAsia="Calibri" w:hAnsi="Times New Roman" w:cs="Times New Roman"/>
          <w:b/>
          <w:sz w:val="21"/>
          <w:u w:val="single"/>
        </w:rPr>
        <w:t xml:space="preserve"> (Year</w:t>
      </w:r>
      <w:r>
        <w:rPr>
          <w:rFonts w:ascii="Times New Roman" w:eastAsia="Calibri" w:hAnsi="Times New Roman" w:cs="Times New Roman"/>
          <w:b/>
          <w:sz w:val="21"/>
          <w:u w:val="single"/>
        </w:rPr>
        <w:t xml:space="preserve"> 0</w:t>
      </w:r>
      <w:r w:rsidRPr="0074237D">
        <w:rPr>
          <w:rFonts w:ascii="Times New Roman" w:eastAsia="Calibri" w:hAnsi="Times New Roman" w:cs="Times New Roman"/>
          <w:b/>
          <w:sz w:val="21"/>
          <w:u w:val="single"/>
        </w:rPr>
        <w:t>)</w:t>
      </w:r>
    </w:p>
    <w:tbl>
      <w:tblPr>
        <w:tblW w:w="5310" w:type="dxa"/>
        <w:tblLook w:val="04A0" w:firstRow="1" w:lastRow="0" w:firstColumn="1" w:lastColumn="0" w:noHBand="0" w:noVBand="1"/>
      </w:tblPr>
      <w:tblGrid>
        <w:gridCol w:w="3330"/>
        <w:gridCol w:w="1980"/>
      </w:tblGrid>
      <w:tr w:rsidR="00D56AF3" w:rsidRPr="00D56AF3" w14:paraId="47A09EA1" w14:textId="77777777" w:rsidTr="00D56AF3">
        <w:trPr>
          <w:trHeight w:val="600"/>
        </w:trPr>
        <w:tc>
          <w:tcPr>
            <w:tcW w:w="3330" w:type="dxa"/>
            <w:tcBorders>
              <w:top w:val="nil"/>
              <w:left w:val="nil"/>
              <w:bottom w:val="nil"/>
              <w:right w:val="nil"/>
            </w:tcBorders>
            <w:shd w:val="clear" w:color="auto" w:fill="auto"/>
            <w:noWrap/>
            <w:vAlign w:val="bottom"/>
            <w:hideMark/>
          </w:tcPr>
          <w:p w14:paraId="79C27958" w14:textId="77777777" w:rsidR="00D56AF3" w:rsidRPr="00D56AF3" w:rsidRDefault="00D56AF3" w:rsidP="00D56AF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34B6106B" w14:textId="77777777" w:rsidR="00D56AF3" w:rsidRPr="00D56AF3" w:rsidRDefault="00D56AF3" w:rsidP="00D56AF3">
            <w:pPr>
              <w:spacing w:after="0" w:line="240" w:lineRule="auto"/>
              <w:jc w:val="center"/>
              <w:rPr>
                <w:rFonts w:ascii="Arial" w:eastAsia="Times New Roman" w:hAnsi="Arial" w:cs="Arial"/>
                <w:b/>
                <w:bCs/>
                <w:sz w:val="20"/>
                <w:szCs w:val="20"/>
              </w:rPr>
            </w:pPr>
            <w:r w:rsidRPr="00D56AF3">
              <w:rPr>
                <w:rFonts w:ascii="Arial" w:eastAsia="Times New Roman" w:hAnsi="Arial" w:cs="Arial"/>
                <w:b/>
                <w:bCs/>
                <w:sz w:val="20"/>
                <w:szCs w:val="20"/>
              </w:rPr>
              <w:t>Pre-</w:t>
            </w:r>
            <w:r w:rsidRPr="00D56AF3">
              <w:rPr>
                <w:rFonts w:ascii="Arial" w:eastAsia="Times New Roman" w:hAnsi="Arial" w:cs="Arial"/>
                <w:b/>
                <w:bCs/>
                <w:sz w:val="20"/>
                <w:szCs w:val="20"/>
              </w:rPr>
              <w:br/>
              <w:t>Transaction</w:t>
            </w:r>
          </w:p>
        </w:tc>
      </w:tr>
      <w:tr w:rsidR="00D56AF3" w:rsidRPr="00D56AF3" w14:paraId="280CF2E4" w14:textId="77777777" w:rsidTr="00D56AF3">
        <w:trPr>
          <w:trHeight w:val="435"/>
        </w:trPr>
        <w:tc>
          <w:tcPr>
            <w:tcW w:w="3330" w:type="dxa"/>
            <w:tcBorders>
              <w:top w:val="nil"/>
              <w:left w:val="nil"/>
              <w:bottom w:val="nil"/>
              <w:right w:val="nil"/>
            </w:tcBorders>
            <w:shd w:val="clear" w:color="auto" w:fill="auto"/>
            <w:noWrap/>
            <w:vAlign w:val="bottom"/>
            <w:hideMark/>
          </w:tcPr>
          <w:p w14:paraId="77F26472" w14:textId="77777777" w:rsidR="00D56AF3" w:rsidRPr="00D56AF3" w:rsidRDefault="00D56AF3" w:rsidP="00D56AF3">
            <w:pPr>
              <w:spacing w:after="0" w:line="240" w:lineRule="auto"/>
              <w:jc w:val="center"/>
              <w:rPr>
                <w:rFonts w:ascii="Arial" w:eastAsia="Times New Roman" w:hAnsi="Arial" w:cs="Arial"/>
                <w:b/>
                <w:bCs/>
                <w:sz w:val="20"/>
                <w:szCs w:val="20"/>
              </w:rPr>
            </w:pPr>
          </w:p>
        </w:tc>
        <w:tc>
          <w:tcPr>
            <w:tcW w:w="1980" w:type="dxa"/>
            <w:tcBorders>
              <w:top w:val="nil"/>
              <w:left w:val="single" w:sz="4" w:space="0" w:color="auto"/>
              <w:bottom w:val="single" w:sz="4" w:space="0" w:color="auto"/>
              <w:right w:val="single" w:sz="4" w:space="0" w:color="auto"/>
            </w:tcBorders>
            <w:shd w:val="clear" w:color="000000" w:fill="FFFF00"/>
            <w:noWrap/>
            <w:vAlign w:val="bottom"/>
            <w:hideMark/>
          </w:tcPr>
          <w:p w14:paraId="29046114" w14:textId="77777777" w:rsidR="00D56AF3" w:rsidRPr="00D56AF3" w:rsidRDefault="00D56AF3" w:rsidP="00D56AF3">
            <w:pPr>
              <w:spacing w:after="0" w:line="240" w:lineRule="auto"/>
              <w:jc w:val="center"/>
              <w:rPr>
                <w:rFonts w:ascii="Arial" w:eastAsia="Times New Roman" w:hAnsi="Arial" w:cs="Arial"/>
                <w:b/>
                <w:bCs/>
                <w:sz w:val="20"/>
                <w:szCs w:val="20"/>
              </w:rPr>
            </w:pPr>
            <w:r w:rsidRPr="00D56AF3">
              <w:rPr>
                <w:rFonts w:ascii="Arial" w:eastAsia="Times New Roman" w:hAnsi="Arial" w:cs="Arial"/>
                <w:b/>
                <w:bCs/>
                <w:sz w:val="20"/>
                <w:szCs w:val="20"/>
              </w:rPr>
              <w:t>Year 0</w:t>
            </w:r>
          </w:p>
        </w:tc>
      </w:tr>
      <w:tr w:rsidR="00D56AF3" w:rsidRPr="00D56AF3" w14:paraId="45D982D4" w14:textId="77777777" w:rsidTr="00D56AF3">
        <w:trPr>
          <w:trHeight w:val="435"/>
        </w:trPr>
        <w:tc>
          <w:tcPr>
            <w:tcW w:w="3330" w:type="dxa"/>
            <w:tcBorders>
              <w:top w:val="nil"/>
              <w:left w:val="nil"/>
              <w:bottom w:val="nil"/>
              <w:right w:val="nil"/>
            </w:tcBorders>
            <w:shd w:val="clear" w:color="auto" w:fill="auto"/>
            <w:noWrap/>
            <w:vAlign w:val="bottom"/>
            <w:hideMark/>
          </w:tcPr>
          <w:p w14:paraId="13CED844" w14:textId="77777777" w:rsidR="00D56AF3" w:rsidRPr="00D56AF3" w:rsidRDefault="00D56AF3" w:rsidP="00D56AF3">
            <w:pPr>
              <w:spacing w:after="0" w:line="240" w:lineRule="auto"/>
              <w:rPr>
                <w:rFonts w:ascii="Arial" w:eastAsia="Times New Roman" w:hAnsi="Arial" w:cs="Arial"/>
                <w:b/>
                <w:bCs/>
                <w:sz w:val="20"/>
                <w:szCs w:val="20"/>
              </w:rPr>
            </w:pPr>
            <w:r w:rsidRPr="00D56AF3">
              <w:rPr>
                <w:rFonts w:ascii="Arial" w:eastAsia="Times New Roman" w:hAnsi="Arial" w:cs="Arial"/>
                <w:b/>
                <w:bCs/>
                <w:sz w:val="20"/>
                <w:szCs w:val="20"/>
              </w:rPr>
              <w:t xml:space="preserve"> Current Assets </w:t>
            </w:r>
          </w:p>
        </w:tc>
        <w:tc>
          <w:tcPr>
            <w:tcW w:w="1980" w:type="dxa"/>
            <w:tcBorders>
              <w:top w:val="nil"/>
              <w:left w:val="nil"/>
              <w:bottom w:val="nil"/>
              <w:right w:val="nil"/>
            </w:tcBorders>
            <w:shd w:val="clear" w:color="auto" w:fill="auto"/>
            <w:noWrap/>
            <w:vAlign w:val="bottom"/>
            <w:hideMark/>
          </w:tcPr>
          <w:p w14:paraId="014B6E77" w14:textId="77777777" w:rsidR="00D56AF3" w:rsidRPr="00D56AF3" w:rsidRDefault="00D56AF3" w:rsidP="00D56AF3">
            <w:pPr>
              <w:spacing w:after="0" w:line="240" w:lineRule="auto"/>
              <w:rPr>
                <w:rFonts w:ascii="Arial" w:eastAsia="Times New Roman" w:hAnsi="Arial" w:cs="Arial"/>
                <w:b/>
                <w:bCs/>
                <w:sz w:val="20"/>
                <w:szCs w:val="20"/>
              </w:rPr>
            </w:pPr>
          </w:p>
        </w:tc>
      </w:tr>
      <w:tr w:rsidR="00D56AF3" w:rsidRPr="00D56AF3" w14:paraId="40B62480" w14:textId="77777777" w:rsidTr="00D56AF3">
        <w:trPr>
          <w:trHeight w:val="435"/>
        </w:trPr>
        <w:tc>
          <w:tcPr>
            <w:tcW w:w="3330" w:type="dxa"/>
            <w:tcBorders>
              <w:top w:val="nil"/>
              <w:left w:val="nil"/>
              <w:bottom w:val="nil"/>
              <w:right w:val="nil"/>
            </w:tcBorders>
            <w:shd w:val="clear" w:color="auto" w:fill="auto"/>
            <w:noWrap/>
            <w:vAlign w:val="bottom"/>
            <w:hideMark/>
          </w:tcPr>
          <w:p w14:paraId="447CD050"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Cash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07571"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50,000 </w:t>
            </w:r>
          </w:p>
        </w:tc>
      </w:tr>
      <w:tr w:rsidR="00D56AF3" w:rsidRPr="00D56AF3" w14:paraId="3014F02C" w14:textId="77777777" w:rsidTr="00D56AF3">
        <w:trPr>
          <w:trHeight w:val="435"/>
        </w:trPr>
        <w:tc>
          <w:tcPr>
            <w:tcW w:w="3330" w:type="dxa"/>
            <w:tcBorders>
              <w:top w:val="nil"/>
              <w:left w:val="nil"/>
              <w:bottom w:val="nil"/>
              <w:right w:val="nil"/>
            </w:tcBorders>
            <w:shd w:val="clear" w:color="auto" w:fill="auto"/>
            <w:noWrap/>
            <w:vAlign w:val="bottom"/>
            <w:hideMark/>
          </w:tcPr>
          <w:p w14:paraId="26A3220A"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Accounts Receivable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B5D9473"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160,000 </w:t>
            </w:r>
          </w:p>
        </w:tc>
      </w:tr>
      <w:tr w:rsidR="00D56AF3" w:rsidRPr="00D56AF3" w14:paraId="368D38B8" w14:textId="77777777" w:rsidTr="00D56AF3">
        <w:trPr>
          <w:trHeight w:val="435"/>
        </w:trPr>
        <w:tc>
          <w:tcPr>
            <w:tcW w:w="3330" w:type="dxa"/>
            <w:tcBorders>
              <w:top w:val="nil"/>
              <w:left w:val="nil"/>
              <w:bottom w:val="nil"/>
              <w:right w:val="nil"/>
            </w:tcBorders>
            <w:shd w:val="clear" w:color="auto" w:fill="auto"/>
            <w:noWrap/>
            <w:vAlign w:val="bottom"/>
            <w:hideMark/>
          </w:tcPr>
          <w:p w14:paraId="2E4E8D25"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Other Current Assets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6899105"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20,000 </w:t>
            </w:r>
          </w:p>
        </w:tc>
      </w:tr>
      <w:tr w:rsidR="00D56AF3" w:rsidRPr="00D56AF3" w14:paraId="7D28972A" w14:textId="77777777" w:rsidTr="00D56AF3">
        <w:trPr>
          <w:trHeight w:val="435"/>
        </w:trPr>
        <w:tc>
          <w:tcPr>
            <w:tcW w:w="3330" w:type="dxa"/>
            <w:tcBorders>
              <w:top w:val="nil"/>
              <w:left w:val="nil"/>
              <w:bottom w:val="nil"/>
              <w:right w:val="nil"/>
            </w:tcBorders>
            <w:shd w:val="clear" w:color="auto" w:fill="auto"/>
            <w:noWrap/>
            <w:vAlign w:val="bottom"/>
            <w:hideMark/>
          </w:tcPr>
          <w:p w14:paraId="62C5C4C2" w14:textId="77777777" w:rsidR="00D56AF3" w:rsidRPr="00D56AF3" w:rsidRDefault="00D56AF3" w:rsidP="00D56AF3">
            <w:pPr>
              <w:spacing w:after="0" w:line="240" w:lineRule="auto"/>
              <w:rPr>
                <w:rFonts w:ascii="Arial" w:eastAsia="Times New Roman" w:hAnsi="Arial" w:cs="Arial"/>
                <w:b/>
                <w:bCs/>
                <w:sz w:val="20"/>
                <w:szCs w:val="20"/>
              </w:rPr>
            </w:pPr>
            <w:r w:rsidRPr="00D56AF3">
              <w:rPr>
                <w:rFonts w:ascii="Arial" w:eastAsia="Times New Roman" w:hAnsi="Arial" w:cs="Arial"/>
                <w:b/>
                <w:bCs/>
                <w:sz w:val="20"/>
                <w:szCs w:val="20"/>
              </w:rPr>
              <w:t xml:space="preserve"> Total Current Assets </w:t>
            </w:r>
          </w:p>
        </w:tc>
        <w:tc>
          <w:tcPr>
            <w:tcW w:w="1980" w:type="dxa"/>
            <w:tcBorders>
              <w:top w:val="nil"/>
              <w:left w:val="single" w:sz="4" w:space="0" w:color="auto"/>
              <w:bottom w:val="double" w:sz="6" w:space="0" w:color="auto"/>
              <w:right w:val="single" w:sz="4" w:space="0" w:color="auto"/>
            </w:tcBorders>
            <w:shd w:val="clear" w:color="auto" w:fill="auto"/>
            <w:noWrap/>
            <w:vAlign w:val="bottom"/>
            <w:hideMark/>
          </w:tcPr>
          <w:p w14:paraId="581A1F1E"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230,000 </w:t>
            </w:r>
          </w:p>
        </w:tc>
      </w:tr>
      <w:tr w:rsidR="00D56AF3" w:rsidRPr="00D56AF3" w14:paraId="713EB1CA" w14:textId="77777777" w:rsidTr="00D56AF3">
        <w:trPr>
          <w:trHeight w:val="435"/>
        </w:trPr>
        <w:tc>
          <w:tcPr>
            <w:tcW w:w="3330" w:type="dxa"/>
            <w:tcBorders>
              <w:top w:val="nil"/>
              <w:left w:val="nil"/>
              <w:bottom w:val="nil"/>
              <w:right w:val="nil"/>
            </w:tcBorders>
            <w:shd w:val="clear" w:color="auto" w:fill="auto"/>
            <w:noWrap/>
            <w:vAlign w:val="bottom"/>
            <w:hideMark/>
          </w:tcPr>
          <w:p w14:paraId="193C1B39" w14:textId="77777777" w:rsidR="00D56AF3" w:rsidRPr="00D56AF3" w:rsidRDefault="00D56AF3" w:rsidP="00D56AF3">
            <w:pPr>
              <w:spacing w:after="0" w:line="240" w:lineRule="auto"/>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14:paraId="31ED2204" w14:textId="77777777" w:rsidR="00D56AF3" w:rsidRPr="00D56AF3" w:rsidRDefault="00D56AF3" w:rsidP="00D56AF3">
            <w:pPr>
              <w:spacing w:after="0" w:line="240" w:lineRule="auto"/>
              <w:rPr>
                <w:rFonts w:ascii="Times New Roman" w:eastAsia="Times New Roman" w:hAnsi="Times New Roman" w:cs="Times New Roman"/>
                <w:sz w:val="20"/>
                <w:szCs w:val="20"/>
              </w:rPr>
            </w:pPr>
          </w:p>
        </w:tc>
      </w:tr>
      <w:tr w:rsidR="00D56AF3" w:rsidRPr="00D56AF3" w14:paraId="1B36BB86" w14:textId="77777777" w:rsidTr="00D56AF3">
        <w:trPr>
          <w:trHeight w:val="435"/>
        </w:trPr>
        <w:tc>
          <w:tcPr>
            <w:tcW w:w="3330" w:type="dxa"/>
            <w:tcBorders>
              <w:top w:val="nil"/>
              <w:left w:val="nil"/>
              <w:bottom w:val="nil"/>
              <w:right w:val="nil"/>
            </w:tcBorders>
            <w:shd w:val="clear" w:color="auto" w:fill="auto"/>
            <w:noWrap/>
            <w:vAlign w:val="bottom"/>
            <w:hideMark/>
          </w:tcPr>
          <w:p w14:paraId="0D379762"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Goodwill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74DF7"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w:t>
            </w:r>
          </w:p>
        </w:tc>
      </w:tr>
      <w:tr w:rsidR="00D56AF3" w:rsidRPr="00D56AF3" w14:paraId="419A6341" w14:textId="77777777" w:rsidTr="00D56AF3">
        <w:trPr>
          <w:trHeight w:val="435"/>
        </w:trPr>
        <w:tc>
          <w:tcPr>
            <w:tcW w:w="3330" w:type="dxa"/>
            <w:tcBorders>
              <w:top w:val="nil"/>
              <w:left w:val="nil"/>
              <w:bottom w:val="nil"/>
              <w:right w:val="nil"/>
            </w:tcBorders>
            <w:shd w:val="clear" w:color="auto" w:fill="auto"/>
            <w:noWrap/>
            <w:vAlign w:val="bottom"/>
            <w:hideMark/>
          </w:tcPr>
          <w:p w14:paraId="1DC4BF66"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Capitalized Fees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FEF7CFB"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w:t>
            </w:r>
          </w:p>
        </w:tc>
      </w:tr>
      <w:tr w:rsidR="00D56AF3" w:rsidRPr="00D56AF3" w14:paraId="241BA4BF" w14:textId="77777777" w:rsidTr="00D56AF3">
        <w:trPr>
          <w:trHeight w:val="435"/>
        </w:trPr>
        <w:tc>
          <w:tcPr>
            <w:tcW w:w="3330" w:type="dxa"/>
            <w:tcBorders>
              <w:top w:val="nil"/>
              <w:left w:val="nil"/>
              <w:bottom w:val="nil"/>
              <w:right w:val="nil"/>
            </w:tcBorders>
            <w:shd w:val="clear" w:color="auto" w:fill="auto"/>
            <w:noWrap/>
            <w:vAlign w:val="bottom"/>
            <w:hideMark/>
          </w:tcPr>
          <w:p w14:paraId="5ADE85AF" w14:textId="77777777" w:rsidR="00D56AF3" w:rsidRPr="00D56AF3" w:rsidRDefault="00D56AF3" w:rsidP="00D56AF3">
            <w:pPr>
              <w:spacing w:after="0" w:line="240" w:lineRule="auto"/>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14:paraId="25BB78F2" w14:textId="77777777" w:rsidR="00D56AF3" w:rsidRPr="00D56AF3" w:rsidRDefault="00D56AF3" w:rsidP="00D56AF3">
            <w:pPr>
              <w:spacing w:after="0" w:line="240" w:lineRule="auto"/>
              <w:rPr>
                <w:rFonts w:ascii="Times New Roman" w:eastAsia="Times New Roman" w:hAnsi="Times New Roman" w:cs="Times New Roman"/>
                <w:sz w:val="20"/>
                <w:szCs w:val="20"/>
              </w:rPr>
            </w:pPr>
          </w:p>
        </w:tc>
      </w:tr>
      <w:tr w:rsidR="00D56AF3" w:rsidRPr="00D56AF3" w14:paraId="1E1E7258" w14:textId="77777777" w:rsidTr="00D56AF3">
        <w:trPr>
          <w:trHeight w:val="435"/>
        </w:trPr>
        <w:tc>
          <w:tcPr>
            <w:tcW w:w="3330" w:type="dxa"/>
            <w:tcBorders>
              <w:top w:val="nil"/>
              <w:left w:val="nil"/>
              <w:bottom w:val="nil"/>
              <w:right w:val="nil"/>
            </w:tcBorders>
            <w:shd w:val="clear" w:color="auto" w:fill="auto"/>
            <w:noWrap/>
            <w:vAlign w:val="bottom"/>
            <w:hideMark/>
          </w:tcPr>
          <w:p w14:paraId="538BFC24"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Gross PP&amp;E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4D93B"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1,700,000 </w:t>
            </w:r>
          </w:p>
        </w:tc>
      </w:tr>
      <w:tr w:rsidR="00D56AF3" w:rsidRPr="00D56AF3" w14:paraId="4C133508" w14:textId="77777777" w:rsidTr="00D56AF3">
        <w:trPr>
          <w:trHeight w:val="435"/>
        </w:trPr>
        <w:tc>
          <w:tcPr>
            <w:tcW w:w="3330" w:type="dxa"/>
            <w:tcBorders>
              <w:top w:val="nil"/>
              <w:left w:val="nil"/>
              <w:bottom w:val="nil"/>
              <w:right w:val="nil"/>
            </w:tcBorders>
            <w:shd w:val="clear" w:color="auto" w:fill="auto"/>
            <w:noWrap/>
            <w:vAlign w:val="bottom"/>
            <w:hideMark/>
          </w:tcPr>
          <w:p w14:paraId="11155F81"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Less Accumulated Depreciation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FDA0EA"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(200,000)</w:t>
            </w:r>
          </w:p>
        </w:tc>
      </w:tr>
      <w:tr w:rsidR="00D56AF3" w:rsidRPr="00D56AF3" w14:paraId="6D422FC6" w14:textId="77777777" w:rsidTr="00D56AF3">
        <w:trPr>
          <w:trHeight w:val="435"/>
        </w:trPr>
        <w:tc>
          <w:tcPr>
            <w:tcW w:w="3330" w:type="dxa"/>
            <w:tcBorders>
              <w:top w:val="nil"/>
              <w:left w:val="nil"/>
              <w:bottom w:val="nil"/>
              <w:right w:val="nil"/>
            </w:tcBorders>
            <w:shd w:val="clear" w:color="auto" w:fill="auto"/>
            <w:noWrap/>
            <w:vAlign w:val="bottom"/>
            <w:hideMark/>
          </w:tcPr>
          <w:p w14:paraId="17E64FD9"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Net PP&amp;E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91E66F"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1,500,000 </w:t>
            </w:r>
          </w:p>
        </w:tc>
      </w:tr>
      <w:tr w:rsidR="00D56AF3" w:rsidRPr="00D56AF3" w14:paraId="4EF4CDF8" w14:textId="77777777" w:rsidTr="00D56AF3">
        <w:trPr>
          <w:trHeight w:val="435"/>
        </w:trPr>
        <w:tc>
          <w:tcPr>
            <w:tcW w:w="3330" w:type="dxa"/>
            <w:tcBorders>
              <w:top w:val="nil"/>
              <w:left w:val="nil"/>
              <w:bottom w:val="nil"/>
              <w:right w:val="nil"/>
            </w:tcBorders>
            <w:shd w:val="clear" w:color="auto" w:fill="auto"/>
            <w:noWrap/>
            <w:vAlign w:val="bottom"/>
            <w:hideMark/>
          </w:tcPr>
          <w:p w14:paraId="1F2FBE16" w14:textId="77777777" w:rsidR="00D56AF3" w:rsidRPr="00D56AF3" w:rsidRDefault="00D56AF3" w:rsidP="00D56AF3">
            <w:pPr>
              <w:spacing w:after="0" w:line="240" w:lineRule="auto"/>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14:paraId="059C0EEA" w14:textId="77777777" w:rsidR="00D56AF3" w:rsidRPr="00D56AF3" w:rsidRDefault="00D56AF3" w:rsidP="00D56AF3">
            <w:pPr>
              <w:spacing w:after="0" w:line="240" w:lineRule="auto"/>
              <w:rPr>
                <w:rFonts w:ascii="Times New Roman" w:eastAsia="Times New Roman" w:hAnsi="Times New Roman" w:cs="Times New Roman"/>
                <w:sz w:val="20"/>
                <w:szCs w:val="20"/>
              </w:rPr>
            </w:pPr>
          </w:p>
        </w:tc>
      </w:tr>
      <w:tr w:rsidR="00D56AF3" w:rsidRPr="00D56AF3" w14:paraId="69120E28" w14:textId="77777777" w:rsidTr="00D56AF3">
        <w:trPr>
          <w:trHeight w:val="435"/>
        </w:trPr>
        <w:tc>
          <w:tcPr>
            <w:tcW w:w="3330" w:type="dxa"/>
            <w:tcBorders>
              <w:top w:val="nil"/>
              <w:left w:val="nil"/>
              <w:bottom w:val="nil"/>
              <w:right w:val="nil"/>
            </w:tcBorders>
            <w:shd w:val="clear" w:color="auto" w:fill="auto"/>
            <w:noWrap/>
            <w:vAlign w:val="bottom"/>
            <w:hideMark/>
          </w:tcPr>
          <w:p w14:paraId="208E8E52" w14:textId="385066BB"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Inves</w:t>
            </w:r>
            <w:r>
              <w:rPr>
                <w:rFonts w:ascii="Arial" w:eastAsia="Times New Roman" w:hAnsi="Arial" w:cs="Arial"/>
                <w:sz w:val="20"/>
                <w:szCs w:val="20"/>
              </w:rPr>
              <w:t>t</w:t>
            </w:r>
            <w:r w:rsidRPr="00D56AF3">
              <w:rPr>
                <w:rFonts w:ascii="Arial" w:eastAsia="Times New Roman" w:hAnsi="Arial" w:cs="Arial"/>
                <w:sz w:val="20"/>
                <w:szCs w:val="20"/>
              </w:rPr>
              <w:t xml:space="preserve">ment in JV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6907F"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35,000 </w:t>
            </w:r>
          </w:p>
        </w:tc>
      </w:tr>
      <w:tr w:rsidR="00D56AF3" w:rsidRPr="00D56AF3" w14:paraId="5B23C4A2" w14:textId="77777777" w:rsidTr="00D56AF3">
        <w:trPr>
          <w:trHeight w:val="435"/>
        </w:trPr>
        <w:tc>
          <w:tcPr>
            <w:tcW w:w="3330" w:type="dxa"/>
            <w:tcBorders>
              <w:top w:val="nil"/>
              <w:left w:val="nil"/>
              <w:bottom w:val="nil"/>
              <w:right w:val="nil"/>
            </w:tcBorders>
            <w:shd w:val="clear" w:color="auto" w:fill="auto"/>
            <w:noWrap/>
            <w:vAlign w:val="bottom"/>
            <w:hideMark/>
          </w:tcPr>
          <w:p w14:paraId="74B6134F" w14:textId="77777777" w:rsidR="00D56AF3" w:rsidRPr="00D56AF3" w:rsidRDefault="00D56AF3" w:rsidP="00D56AF3">
            <w:pPr>
              <w:spacing w:after="0" w:line="240" w:lineRule="auto"/>
              <w:rPr>
                <w:rFonts w:ascii="Arial" w:eastAsia="Times New Roman" w:hAnsi="Arial" w:cs="Arial"/>
                <w:b/>
                <w:bCs/>
                <w:sz w:val="20"/>
                <w:szCs w:val="20"/>
              </w:rPr>
            </w:pPr>
            <w:r w:rsidRPr="00D56AF3">
              <w:rPr>
                <w:rFonts w:ascii="Arial" w:eastAsia="Times New Roman" w:hAnsi="Arial" w:cs="Arial"/>
                <w:b/>
                <w:bCs/>
                <w:sz w:val="20"/>
                <w:szCs w:val="20"/>
              </w:rPr>
              <w:lastRenderedPageBreak/>
              <w:t xml:space="preserve">   Total Assets </w:t>
            </w:r>
          </w:p>
        </w:tc>
        <w:tc>
          <w:tcPr>
            <w:tcW w:w="1980" w:type="dxa"/>
            <w:tcBorders>
              <w:top w:val="nil"/>
              <w:left w:val="single" w:sz="4" w:space="0" w:color="auto"/>
              <w:bottom w:val="double" w:sz="6" w:space="0" w:color="auto"/>
              <w:right w:val="single" w:sz="4" w:space="0" w:color="auto"/>
            </w:tcBorders>
            <w:shd w:val="clear" w:color="000000" w:fill="A9D08E"/>
            <w:noWrap/>
            <w:vAlign w:val="bottom"/>
            <w:hideMark/>
          </w:tcPr>
          <w:p w14:paraId="080FA46E"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1,765,000 </w:t>
            </w:r>
          </w:p>
        </w:tc>
      </w:tr>
      <w:tr w:rsidR="00D56AF3" w:rsidRPr="00D56AF3" w14:paraId="18A49009" w14:textId="77777777" w:rsidTr="00D56AF3">
        <w:trPr>
          <w:trHeight w:val="435"/>
        </w:trPr>
        <w:tc>
          <w:tcPr>
            <w:tcW w:w="3330" w:type="dxa"/>
            <w:tcBorders>
              <w:top w:val="nil"/>
              <w:left w:val="nil"/>
              <w:bottom w:val="nil"/>
              <w:right w:val="nil"/>
            </w:tcBorders>
            <w:shd w:val="clear" w:color="auto" w:fill="auto"/>
            <w:noWrap/>
            <w:vAlign w:val="bottom"/>
            <w:hideMark/>
          </w:tcPr>
          <w:p w14:paraId="063B6F4B" w14:textId="77777777" w:rsidR="00D56AF3" w:rsidRPr="00D56AF3" w:rsidRDefault="00D56AF3" w:rsidP="00D56AF3">
            <w:pPr>
              <w:spacing w:after="0" w:line="240" w:lineRule="auto"/>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14:paraId="31294E10" w14:textId="77777777" w:rsidR="00D56AF3" w:rsidRPr="00D56AF3" w:rsidRDefault="00D56AF3" w:rsidP="00D56AF3">
            <w:pPr>
              <w:spacing w:after="0" w:line="240" w:lineRule="auto"/>
              <w:rPr>
                <w:rFonts w:ascii="Times New Roman" w:eastAsia="Times New Roman" w:hAnsi="Times New Roman" w:cs="Times New Roman"/>
                <w:sz w:val="20"/>
                <w:szCs w:val="20"/>
              </w:rPr>
            </w:pPr>
          </w:p>
        </w:tc>
      </w:tr>
      <w:tr w:rsidR="00D56AF3" w:rsidRPr="00D56AF3" w14:paraId="1B9820CF" w14:textId="77777777" w:rsidTr="00D56AF3">
        <w:trPr>
          <w:trHeight w:val="435"/>
        </w:trPr>
        <w:tc>
          <w:tcPr>
            <w:tcW w:w="3330" w:type="dxa"/>
            <w:tcBorders>
              <w:top w:val="nil"/>
              <w:left w:val="nil"/>
              <w:bottom w:val="nil"/>
              <w:right w:val="nil"/>
            </w:tcBorders>
            <w:shd w:val="clear" w:color="auto" w:fill="auto"/>
            <w:noWrap/>
            <w:vAlign w:val="bottom"/>
            <w:hideMark/>
          </w:tcPr>
          <w:p w14:paraId="7C366309" w14:textId="77777777" w:rsidR="00D56AF3" w:rsidRPr="00D56AF3" w:rsidRDefault="00D56AF3" w:rsidP="00D56AF3">
            <w:pPr>
              <w:spacing w:after="0" w:line="240" w:lineRule="auto"/>
              <w:rPr>
                <w:rFonts w:ascii="Arial" w:eastAsia="Times New Roman" w:hAnsi="Arial" w:cs="Arial"/>
                <w:b/>
                <w:bCs/>
                <w:sz w:val="20"/>
                <w:szCs w:val="20"/>
              </w:rPr>
            </w:pPr>
            <w:r w:rsidRPr="00D56AF3">
              <w:rPr>
                <w:rFonts w:ascii="Arial" w:eastAsia="Times New Roman" w:hAnsi="Arial" w:cs="Arial"/>
                <w:b/>
                <w:bCs/>
                <w:sz w:val="20"/>
                <w:szCs w:val="20"/>
              </w:rPr>
              <w:t xml:space="preserve"> Current Liabilities </w:t>
            </w:r>
          </w:p>
        </w:tc>
        <w:tc>
          <w:tcPr>
            <w:tcW w:w="1980" w:type="dxa"/>
            <w:tcBorders>
              <w:top w:val="nil"/>
              <w:left w:val="nil"/>
              <w:bottom w:val="nil"/>
              <w:right w:val="nil"/>
            </w:tcBorders>
            <w:shd w:val="clear" w:color="auto" w:fill="auto"/>
            <w:noWrap/>
            <w:vAlign w:val="bottom"/>
            <w:hideMark/>
          </w:tcPr>
          <w:p w14:paraId="4D825232" w14:textId="77777777" w:rsidR="00D56AF3" w:rsidRPr="00D56AF3" w:rsidRDefault="00D56AF3" w:rsidP="00D56AF3">
            <w:pPr>
              <w:spacing w:after="0" w:line="240" w:lineRule="auto"/>
              <w:rPr>
                <w:rFonts w:ascii="Arial" w:eastAsia="Times New Roman" w:hAnsi="Arial" w:cs="Arial"/>
                <w:b/>
                <w:bCs/>
                <w:sz w:val="20"/>
                <w:szCs w:val="20"/>
              </w:rPr>
            </w:pPr>
          </w:p>
        </w:tc>
      </w:tr>
      <w:tr w:rsidR="00D56AF3" w:rsidRPr="00D56AF3" w14:paraId="18C4AA61" w14:textId="77777777" w:rsidTr="00D56AF3">
        <w:trPr>
          <w:trHeight w:val="435"/>
        </w:trPr>
        <w:tc>
          <w:tcPr>
            <w:tcW w:w="3330" w:type="dxa"/>
            <w:tcBorders>
              <w:top w:val="nil"/>
              <w:left w:val="nil"/>
              <w:bottom w:val="nil"/>
              <w:right w:val="nil"/>
            </w:tcBorders>
            <w:shd w:val="clear" w:color="auto" w:fill="auto"/>
            <w:noWrap/>
            <w:vAlign w:val="bottom"/>
            <w:hideMark/>
          </w:tcPr>
          <w:p w14:paraId="362F541B"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Accounts Payable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5E68"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50,000 </w:t>
            </w:r>
          </w:p>
        </w:tc>
      </w:tr>
      <w:tr w:rsidR="00D56AF3" w:rsidRPr="00D56AF3" w14:paraId="3E8827DF" w14:textId="77777777" w:rsidTr="00D56AF3">
        <w:trPr>
          <w:trHeight w:val="435"/>
        </w:trPr>
        <w:tc>
          <w:tcPr>
            <w:tcW w:w="3330" w:type="dxa"/>
            <w:tcBorders>
              <w:top w:val="nil"/>
              <w:left w:val="nil"/>
              <w:bottom w:val="nil"/>
              <w:right w:val="nil"/>
            </w:tcBorders>
            <w:shd w:val="clear" w:color="auto" w:fill="auto"/>
            <w:noWrap/>
            <w:vAlign w:val="bottom"/>
            <w:hideMark/>
          </w:tcPr>
          <w:p w14:paraId="4BC9029C"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Other Current Liabilities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75FD6D"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30,000 </w:t>
            </w:r>
          </w:p>
        </w:tc>
      </w:tr>
      <w:tr w:rsidR="00D56AF3" w:rsidRPr="00D56AF3" w14:paraId="5BEC2972" w14:textId="77777777" w:rsidTr="00D56AF3">
        <w:trPr>
          <w:trHeight w:val="435"/>
        </w:trPr>
        <w:tc>
          <w:tcPr>
            <w:tcW w:w="3330" w:type="dxa"/>
            <w:tcBorders>
              <w:top w:val="nil"/>
              <w:left w:val="nil"/>
              <w:bottom w:val="nil"/>
              <w:right w:val="nil"/>
            </w:tcBorders>
            <w:shd w:val="clear" w:color="auto" w:fill="auto"/>
            <w:noWrap/>
            <w:vAlign w:val="bottom"/>
            <w:hideMark/>
          </w:tcPr>
          <w:p w14:paraId="086E77CC" w14:textId="77777777" w:rsidR="00D56AF3" w:rsidRPr="00D56AF3" w:rsidRDefault="00D56AF3" w:rsidP="00D56AF3">
            <w:pPr>
              <w:spacing w:after="0" w:line="240" w:lineRule="auto"/>
              <w:rPr>
                <w:rFonts w:ascii="Arial" w:eastAsia="Times New Roman" w:hAnsi="Arial" w:cs="Arial"/>
                <w:b/>
                <w:bCs/>
                <w:sz w:val="20"/>
                <w:szCs w:val="20"/>
              </w:rPr>
            </w:pPr>
            <w:r w:rsidRPr="00D56AF3">
              <w:rPr>
                <w:rFonts w:ascii="Arial" w:eastAsia="Times New Roman" w:hAnsi="Arial" w:cs="Arial"/>
                <w:b/>
                <w:bCs/>
                <w:sz w:val="20"/>
                <w:szCs w:val="20"/>
              </w:rPr>
              <w:t xml:space="preserve"> Total Current Liabilities </w:t>
            </w:r>
          </w:p>
        </w:tc>
        <w:tc>
          <w:tcPr>
            <w:tcW w:w="1980" w:type="dxa"/>
            <w:tcBorders>
              <w:top w:val="nil"/>
              <w:left w:val="single" w:sz="4" w:space="0" w:color="auto"/>
              <w:bottom w:val="double" w:sz="6" w:space="0" w:color="auto"/>
              <w:right w:val="single" w:sz="4" w:space="0" w:color="auto"/>
            </w:tcBorders>
            <w:shd w:val="clear" w:color="auto" w:fill="auto"/>
            <w:noWrap/>
            <w:vAlign w:val="bottom"/>
            <w:hideMark/>
          </w:tcPr>
          <w:p w14:paraId="10F68229"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80,000 </w:t>
            </w:r>
          </w:p>
        </w:tc>
      </w:tr>
      <w:tr w:rsidR="00D56AF3" w:rsidRPr="00D56AF3" w14:paraId="20414DE9" w14:textId="77777777" w:rsidTr="00D56AF3">
        <w:trPr>
          <w:trHeight w:val="435"/>
        </w:trPr>
        <w:tc>
          <w:tcPr>
            <w:tcW w:w="3330" w:type="dxa"/>
            <w:tcBorders>
              <w:top w:val="nil"/>
              <w:left w:val="nil"/>
              <w:bottom w:val="nil"/>
              <w:right w:val="nil"/>
            </w:tcBorders>
            <w:shd w:val="clear" w:color="auto" w:fill="auto"/>
            <w:noWrap/>
            <w:vAlign w:val="bottom"/>
            <w:hideMark/>
          </w:tcPr>
          <w:p w14:paraId="0DFEF05B" w14:textId="77777777" w:rsidR="00D56AF3" w:rsidRPr="00D56AF3" w:rsidRDefault="00D56AF3" w:rsidP="00D56AF3">
            <w:pPr>
              <w:spacing w:after="0" w:line="240" w:lineRule="auto"/>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14:paraId="085782CB" w14:textId="77777777" w:rsidR="00D56AF3" w:rsidRPr="00D56AF3" w:rsidRDefault="00D56AF3" w:rsidP="00D56AF3">
            <w:pPr>
              <w:spacing w:after="0" w:line="240" w:lineRule="auto"/>
              <w:rPr>
                <w:rFonts w:ascii="Times New Roman" w:eastAsia="Times New Roman" w:hAnsi="Times New Roman" w:cs="Times New Roman"/>
                <w:sz w:val="20"/>
                <w:szCs w:val="20"/>
              </w:rPr>
            </w:pPr>
          </w:p>
        </w:tc>
      </w:tr>
      <w:tr w:rsidR="00D56AF3" w:rsidRPr="00D56AF3" w14:paraId="49203318" w14:textId="77777777" w:rsidTr="00D56AF3">
        <w:trPr>
          <w:trHeight w:val="435"/>
        </w:trPr>
        <w:tc>
          <w:tcPr>
            <w:tcW w:w="3330" w:type="dxa"/>
            <w:tcBorders>
              <w:top w:val="nil"/>
              <w:left w:val="nil"/>
              <w:bottom w:val="nil"/>
              <w:right w:val="nil"/>
            </w:tcBorders>
            <w:shd w:val="clear" w:color="auto" w:fill="auto"/>
            <w:noWrap/>
            <w:vAlign w:val="bottom"/>
            <w:hideMark/>
          </w:tcPr>
          <w:p w14:paraId="0456A4E9"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Existing </w:t>
            </w:r>
            <w:proofErr w:type="gramStart"/>
            <w:r w:rsidRPr="00D56AF3">
              <w:rPr>
                <w:rFonts w:ascii="Arial" w:eastAsia="Times New Roman" w:hAnsi="Arial" w:cs="Arial"/>
                <w:sz w:val="20"/>
                <w:szCs w:val="20"/>
              </w:rPr>
              <w:t>Long Term</w:t>
            </w:r>
            <w:proofErr w:type="gramEnd"/>
            <w:r w:rsidRPr="00D56AF3">
              <w:rPr>
                <w:rFonts w:ascii="Arial" w:eastAsia="Times New Roman" w:hAnsi="Arial" w:cs="Arial"/>
                <w:sz w:val="20"/>
                <w:szCs w:val="20"/>
              </w:rPr>
              <w:t xml:space="preserve"> Debt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13A24"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750,000 </w:t>
            </w:r>
          </w:p>
        </w:tc>
      </w:tr>
      <w:tr w:rsidR="00D56AF3" w:rsidRPr="00D56AF3" w14:paraId="1812B791" w14:textId="77777777" w:rsidTr="00D56AF3">
        <w:trPr>
          <w:trHeight w:val="435"/>
        </w:trPr>
        <w:tc>
          <w:tcPr>
            <w:tcW w:w="3330" w:type="dxa"/>
            <w:tcBorders>
              <w:top w:val="nil"/>
              <w:left w:val="nil"/>
              <w:bottom w:val="nil"/>
              <w:right w:val="nil"/>
            </w:tcBorders>
            <w:shd w:val="clear" w:color="auto" w:fill="auto"/>
            <w:noWrap/>
            <w:vAlign w:val="bottom"/>
            <w:hideMark/>
          </w:tcPr>
          <w:p w14:paraId="73550C83"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Revolver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CDF3E7"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w:t>
            </w:r>
          </w:p>
        </w:tc>
      </w:tr>
      <w:tr w:rsidR="00D56AF3" w:rsidRPr="00D56AF3" w14:paraId="08DA71ED" w14:textId="77777777" w:rsidTr="00D56AF3">
        <w:trPr>
          <w:trHeight w:val="435"/>
        </w:trPr>
        <w:tc>
          <w:tcPr>
            <w:tcW w:w="3330" w:type="dxa"/>
            <w:tcBorders>
              <w:top w:val="nil"/>
              <w:left w:val="nil"/>
              <w:bottom w:val="nil"/>
              <w:right w:val="nil"/>
            </w:tcBorders>
            <w:shd w:val="clear" w:color="auto" w:fill="auto"/>
            <w:noWrap/>
            <w:vAlign w:val="bottom"/>
            <w:hideMark/>
          </w:tcPr>
          <w:p w14:paraId="2118F691"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Term Loan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B7D7B1"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w:t>
            </w:r>
          </w:p>
        </w:tc>
      </w:tr>
      <w:tr w:rsidR="00D56AF3" w:rsidRPr="00D56AF3" w14:paraId="4BA73A5D" w14:textId="77777777" w:rsidTr="00D56AF3">
        <w:trPr>
          <w:trHeight w:val="435"/>
        </w:trPr>
        <w:tc>
          <w:tcPr>
            <w:tcW w:w="3330" w:type="dxa"/>
            <w:tcBorders>
              <w:top w:val="nil"/>
              <w:left w:val="nil"/>
              <w:bottom w:val="nil"/>
              <w:right w:val="nil"/>
            </w:tcBorders>
            <w:shd w:val="clear" w:color="auto" w:fill="auto"/>
            <w:noWrap/>
            <w:vAlign w:val="bottom"/>
            <w:hideMark/>
          </w:tcPr>
          <w:p w14:paraId="3F5155A8"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Senior Unsecured Notes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E4FEF97"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w:t>
            </w:r>
          </w:p>
        </w:tc>
      </w:tr>
      <w:tr w:rsidR="00D56AF3" w:rsidRPr="00D56AF3" w14:paraId="13F1FBC4" w14:textId="77777777" w:rsidTr="00D56AF3">
        <w:trPr>
          <w:trHeight w:val="435"/>
        </w:trPr>
        <w:tc>
          <w:tcPr>
            <w:tcW w:w="3330" w:type="dxa"/>
            <w:tcBorders>
              <w:top w:val="nil"/>
              <w:left w:val="nil"/>
              <w:bottom w:val="nil"/>
              <w:right w:val="nil"/>
            </w:tcBorders>
            <w:shd w:val="clear" w:color="auto" w:fill="auto"/>
            <w:noWrap/>
            <w:vAlign w:val="bottom"/>
            <w:hideMark/>
          </w:tcPr>
          <w:p w14:paraId="6976D8B3"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Total </w:t>
            </w:r>
            <w:proofErr w:type="gramStart"/>
            <w:r w:rsidRPr="00D56AF3">
              <w:rPr>
                <w:rFonts w:ascii="Arial" w:eastAsia="Times New Roman" w:hAnsi="Arial" w:cs="Arial"/>
                <w:sz w:val="20"/>
                <w:szCs w:val="20"/>
              </w:rPr>
              <w:t>Long Term</w:t>
            </w:r>
            <w:proofErr w:type="gramEnd"/>
            <w:r w:rsidRPr="00D56AF3">
              <w:rPr>
                <w:rFonts w:ascii="Arial" w:eastAsia="Times New Roman" w:hAnsi="Arial" w:cs="Arial"/>
                <w:sz w:val="20"/>
                <w:szCs w:val="20"/>
              </w:rPr>
              <w:t xml:space="preserve"> Debt </w:t>
            </w:r>
          </w:p>
        </w:tc>
        <w:tc>
          <w:tcPr>
            <w:tcW w:w="1980" w:type="dxa"/>
            <w:tcBorders>
              <w:top w:val="nil"/>
              <w:left w:val="single" w:sz="4" w:space="0" w:color="auto"/>
              <w:bottom w:val="double" w:sz="6" w:space="0" w:color="auto"/>
              <w:right w:val="single" w:sz="4" w:space="0" w:color="auto"/>
            </w:tcBorders>
            <w:shd w:val="clear" w:color="auto" w:fill="auto"/>
            <w:noWrap/>
            <w:vAlign w:val="bottom"/>
            <w:hideMark/>
          </w:tcPr>
          <w:p w14:paraId="0F643FD8"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750,000 </w:t>
            </w:r>
          </w:p>
        </w:tc>
      </w:tr>
      <w:tr w:rsidR="00D56AF3" w:rsidRPr="00D56AF3" w14:paraId="28DA96C8" w14:textId="77777777" w:rsidTr="00D56AF3">
        <w:trPr>
          <w:trHeight w:val="435"/>
        </w:trPr>
        <w:tc>
          <w:tcPr>
            <w:tcW w:w="3330" w:type="dxa"/>
            <w:tcBorders>
              <w:top w:val="nil"/>
              <w:left w:val="nil"/>
              <w:bottom w:val="nil"/>
              <w:right w:val="nil"/>
            </w:tcBorders>
            <w:shd w:val="clear" w:color="auto" w:fill="auto"/>
            <w:noWrap/>
            <w:vAlign w:val="bottom"/>
            <w:hideMark/>
          </w:tcPr>
          <w:p w14:paraId="45544DD1" w14:textId="77777777" w:rsidR="00D56AF3" w:rsidRPr="00D56AF3" w:rsidRDefault="00D56AF3" w:rsidP="00D56AF3">
            <w:pPr>
              <w:spacing w:after="0" w:line="240" w:lineRule="auto"/>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14:paraId="4E3A2CEE" w14:textId="77777777" w:rsidR="00D56AF3" w:rsidRPr="00D56AF3" w:rsidRDefault="00D56AF3" w:rsidP="00D56AF3">
            <w:pPr>
              <w:spacing w:after="0" w:line="240" w:lineRule="auto"/>
              <w:rPr>
                <w:rFonts w:ascii="Times New Roman" w:eastAsia="Times New Roman" w:hAnsi="Times New Roman" w:cs="Times New Roman"/>
                <w:sz w:val="20"/>
                <w:szCs w:val="20"/>
              </w:rPr>
            </w:pPr>
          </w:p>
        </w:tc>
      </w:tr>
      <w:tr w:rsidR="00D56AF3" w:rsidRPr="00D56AF3" w14:paraId="0F92E1F0" w14:textId="77777777" w:rsidTr="00D56AF3">
        <w:trPr>
          <w:trHeight w:val="435"/>
        </w:trPr>
        <w:tc>
          <w:tcPr>
            <w:tcW w:w="3330" w:type="dxa"/>
            <w:tcBorders>
              <w:top w:val="nil"/>
              <w:left w:val="nil"/>
              <w:bottom w:val="nil"/>
              <w:right w:val="nil"/>
            </w:tcBorders>
            <w:shd w:val="clear" w:color="auto" w:fill="auto"/>
            <w:noWrap/>
            <w:vAlign w:val="bottom"/>
            <w:hideMark/>
          </w:tcPr>
          <w:p w14:paraId="64D734D8"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Other Liabilities / Deferred Taxes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33988"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50,000 </w:t>
            </w:r>
          </w:p>
        </w:tc>
      </w:tr>
      <w:tr w:rsidR="00D56AF3" w:rsidRPr="00D56AF3" w14:paraId="71BA4E19" w14:textId="77777777" w:rsidTr="00D56AF3">
        <w:trPr>
          <w:trHeight w:val="435"/>
        </w:trPr>
        <w:tc>
          <w:tcPr>
            <w:tcW w:w="3330" w:type="dxa"/>
            <w:tcBorders>
              <w:top w:val="nil"/>
              <w:left w:val="nil"/>
              <w:bottom w:val="nil"/>
              <w:right w:val="nil"/>
            </w:tcBorders>
            <w:shd w:val="clear" w:color="auto" w:fill="auto"/>
            <w:noWrap/>
            <w:vAlign w:val="bottom"/>
            <w:hideMark/>
          </w:tcPr>
          <w:p w14:paraId="10F26B43" w14:textId="77777777" w:rsidR="00D56AF3" w:rsidRPr="00D56AF3" w:rsidRDefault="00D56AF3" w:rsidP="00D56AF3">
            <w:pPr>
              <w:spacing w:after="0" w:line="240" w:lineRule="auto"/>
              <w:rPr>
                <w:rFonts w:ascii="Arial" w:eastAsia="Times New Roman" w:hAnsi="Arial" w:cs="Arial"/>
                <w:b/>
                <w:bCs/>
                <w:sz w:val="20"/>
                <w:szCs w:val="20"/>
              </w:rPr>
            </w:pPr>
            <w:r w:rsidRPr="00D56AF3">
              <w:rPr>
                <w:rFonts w:ascii="Arial" w:eastAsia="Times New Roman" w:hAnsi="Arial" w:cs="Arial"/>
                <w:b/>
                <w:bCs/>
                <w:sz w:val="20"/>
                <w:szCs w:val="20"/>
              </w:rPr>
              <w:t xml:space="preserve"> Total Liabilities </w:t>
            </w:r>
          </w:p>
        </w:tc>
        <w:tc>
          <w:tcPr>
            <w:tcW w:w="1980" w:type="dxa"/>
            <w:tcBorders>
              <w:top w:val="nil"/>
              <w:left w:val="single" w:sz="4" w:space="0" w:color="auto"/>
              <w:bottom w:val="double" w:sz="6" w:space="0" w:color="auto"/>
              <w:right w:val="single" w:sz="4" w:space="0" w:color="auto"/>
            </w:tcBorders>
            <w:shd w:val="clear" w:color="auto" w:fill="auto"/>
            <w:noWrap/>
            <w:vAlign w:val="bottom"/>
            <w:hideMark/>
          </w:tcPr>
          <w:p w14:paraId="3F09B039"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880,000 </w:t>
            </w:r>
          </w:p>
        </w:tc>
      </w:tr>
      <w:tr w:rsidR="00D56AF3" w:rsidRPr="00D56AF3" w14:paraId="449F50E6" w14:textId="77777777" w:rsidTr="00D56AF3">
        <w:trPr>
          <w:trHeight w:val="435"/>
        </w:trPr>
        <w:tc>
          <w:tcPr>
            <w:tcW w:w="3330" w:type="dxa"/>
            <w:tcBorders>
              <w:top w:val="nil"/>
              <w:left w:val="nil"/>
              <w:bottom w:val="nil"/>
              <w:right w:val="nil"/>
            </w:tcBorders>
            <w:shd w:val="clear" w:color="auto" w:fill="auto"/>
            <w:noWrap/>
            <w:vAlign w:val="bottom"/>
            <w:hideMark/>
          </w:tcPr>
          <w:p w14:paraId="13531BA8" w14:textId="77777777" w:rsidR="00D56AF3" w:rsidRPr="00D56AF3" w:rsidRDefault="00D56AF3" w:rsidP="00D56AF3">
            <w:pPr>
              <w:spacing w:after="0" w:line="240" w:lineRule="auto"/>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14:paraId="7658B832" w14:textId="77777777" w:rsidR="00D56AF3" w:rsidRPr="00D56AF3" w:rsidRDefault="00D56AF3" w:rsidP="00D56AF3">
            <w:pPr>
              <w:spacing w:after="0" w:line="240" w:lineRule="auto"/>
              <w:rPr>
                <w:rFonts w:ascii="Times New Roman" w:eastAsia="Times New Roman" w:hAnsi="Times New Roman" w:cs="Times New Roman"/>
                <w:sz w:val="20"/>
                <w:szCs w:val="20"/>
              </w:rPr>
            </w:pPr>
          </w:p>
        </w:tc>
      </w:tr>
      <w:tr w:rsidR="00D56AF3" w:rsidRPr="00D56AF3" w14:paraId="2C07506B" w14:textId="77777777" w:rsidTr="00D56AF3">
        <w:trPr>
          <w:trHeight w:val="435"/>
        </w:trPr>
        <w:tc>
          <w:tcPr>
            <w:tcW w:w="3330" w:type="dxa"/>
            <w:tcBorders>
              <w:top w:val="nil"/>
              <w:left w:val="nil"/>
              <w:bottom w:val="nil"/>
              <w:right w:val="nil"/>
            </w:tcBorders>
            <w:shd w:val="clear" w:color="auto" w:fill="auto"/>
            <w:noWrap/>
            <w:vAlign w:val="bottom"/>
            <w:hideMark/>
          </w:tcPr>
          <w:p w14:paraId="2EEF4F6A" w14:textId="77777777" w:rsidR="00D56AF3" w:rsidRPr="00D56AF3" w:rsidRDefault="00D56AF3" w:rsidP="00D56AF3">
            <w:pPr>
              <w:spacing w:after="0" w:line="240" w:lineRule="auto"/>
              <w:rPr>
                <w:rFonts w:ascii="Arial" w:eastAsia="Times New Roman" w:hAnsi="Arial" w:cs="Arial"/>
                <w:b/>
                <w:bCs/>
                <w:sz w:val="20"/>
                <w:szCs w:val="20"/>
              </w:rPr>
            </w:pPr>
            <w:r w:rsidRPr="00D56AF3">
              <w:rPr>
                <w:rFonts w:ascii="Arial" w:eastAsia="Times New Roman" w:hAnsi="Arial" w:cs="Arial"/>
                <w:b/>
                <w:bCs/>
                <w:sz w:val="20"/>
                <w:szCs w:val="20"/>
              </w:rPr>
              <w:t xml:space="preserve"> Shareholder's Equity </w:t>
            </w:r>
          </w:p>
        </w:tc>
        <w:tc>
          <w:tcPr>
            <w:tcW w:w="1980" w:type="dxa"/>
            <w:tcBorders>
              <w:top w:val="nil"/>
              <w:left w:val="nil"/>
              <w:bottom w:val="nil"/>
              <w:right w:val="nil"/>
            </w:tcBorders>
            <w:shd w:val="clear" w:color="auto" w:fill="auto"/>
            <w:noWrap/>
            <w:vAlign w:val="bottom"/>
            <w:hideMark/>
          </w:tcPr>
          <w:p w14:paraId="2DC65067" w14:textId="77777777" w:rsidR="00D56AF3" w:rsidRPr="00D56AF3" w:rsidRDefault="00D56AF3" w:rsidP="00D56AF3">
            <w:pPr>
              <w:spacing w:after="0" w:line="240" w:lineRule="auto"/>
              <w:rPr>
                <w:rFonts w:ascii="Arial" w:eastAsia="Times New Roman" w:hAnsi="Arial" w:cs="Arial"/>
                <w:b/>
                <w:bCs/>
                <w:sz w:val="20"/>
                <w:szCs w:val="20"/>
              </w:rPr>
            </w:pPr>
          </w:p>
        </w:tc>
      </w:tr>
      <w:tr w:rsidR="00D56AF3" w:rsidRPr="00D56AF3" w14:paraId="144691F7" w14:textId="77777777" w:rsidTr="00D56AF3">
        <w:trPr>
          <w:trHeight w:val="435"/>
        </w:trPr>
        <w:tc>
          <w:tcPr>
            <w:tcW w:w="3330" w:type="dxa"/>
            <w:tcBorders>
              <w:top w:val="nil"/>
              <w:left w:val="nil"/>
              <w:bottom w:val="nil"/>
              <w:right w:val="nil"/>
            </w:tcBorders>
            <w:shd w:val="clear" w:color="auto" w:fill="auto"/>
            <w:noWrap/>
            <w:vAlign w:val="bottom"/>
            <w:hideMark/>
          </w:tcPr>
          <w:p w14:paraId="2FA4D9E9"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Common Stock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88C98"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445,000 </w:t>
            </w:r>
          </w:p>
        </w:tc>
      </w:tr>
      <w:tr w:rsidR="00D56AF3" w:rsidRPr="00D56AF3" w14:paraId="2CC9CD77" w14:textId="77777777" w:rsidTr="00D56AF3">
        <w:trPr>
          <w:trHeight w:val="435"/>
        </w:trPr>
        <w:tc>
          <w:tcPr>
            <w:tcW w:w="3330" w:type="dxa"/>
            <w:tcBorders>
              <w:top w:val="nil"/>
              <w:left w:val="nil"/>
              <w:bottom w:val="nil"/>
              <w:right w:val="nil"/>
            </w:tcBorders>
            <w:shd w:val="clear" w:color="auto" w:fill="auto"/>
            <w:noWrap/>
            <w:vAlign w:val="bottom"/>
            <w:hideMark/>
          </w:tcPr>
          <w:p w14:paraId="725A7609"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Retained Earnings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36F3826"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440,000 </w:t>
            </w:r>
          </w:p>
        </w:tc>
      </w:tr>
      <w:tr w:rsidR="00D56AF3" w:rsidRPr="00D56AF3" w14:paraId="7CB9D9CD" w14:textId="77777777" w:rsidTr="00D56AF3">
        <w:trPr>
          <w:trHeight w:val="435"/>
        </w:trPr>
        <w:tc>
          <w:tcPr>
            <w:tcW w:w="3330" w:type="dxa"/>
            <w:tcBorders>
              <w:top w:val="nil"/>
              <w:left w:val="nil"/>
              <w:bottom w:val="nil"/>
              <w:right w:val="nil"/>
            </w:tcBorders>
            <w:shd w:val="clear" w:color="auto" w:fill="auto"/>
            <w:noWrap/>
            <w:vAlign w:val="bottom"/>
            <w:hideMark/>
          </w:tcPr>
          <w:p w14:paraId="54DC28E5" w14:textId="77777777" w:rsidR="00D56AF3" w:rsidRPr="00D56AF3" w:rsidRDefault="00D56AF3" w:rsidP="00D56AF3">
            <w:pPr>
              <w:spacing w:after="0" w:line="240" w:lineRule="auto"/>
              <w:rPr>
                <w:rFonts w:ascii="Arial" w:eastAsia="Times New Roman" w:hAnsi="Arial" w:cs="Arial"/>
                <w:b/>
                <w:bCs/>
                <w:sz w:val="20"/>
                <w:szCs w:val="20"/>
              </w:rPr>
            </w:pPr>
            <w:r w:rsidRPr="00D56AF3">
              <w:rPr>
                <w:rFonts w:ascii="Arial" w:eastAsia="Times New Roman" w:hAnsi="Arial" w:cs="Arial"/>
                <w:b/>
                <w:bCs/>
                <w:sz w:val="20"/>
                <w:szCs w:val="20"/>
              </w:rPr>
              <w:t xml:space="preserve"> Total Shareholder's Equity </w:t>
            </w:r>
          </w:p>
        </w:tc>
        <w:tc>
          <w:tcPr>
            <w:tcW w:w="1980" w:type="dxa"/>
            <w:tcBorders>
              <w:top w:val="single" w:sz="8" w:space="0" w:color="auto"/>
              <w:left w:val="single" w:sz="4" w:space="0" w:color="auto"/>
              <w:bottom w:val="double" w:sz="6" w:space="0" w:color="auto"/>
              <w:right w:val="single" w:sz="4" w:space="0" w:color="auto"/>
            </w:tcBorders>
            <w:shd w:val="clear" w:color="auto" w:fill="auto"/>
            <w:noWrap/>
            <w:vAlign w:val="bottom"/>
            <w:hideMark/>
          </w:tcPr>
          <w:p w14:paraId="1D19AACA"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885,000 </w:t>
            </w:r>
          </w:p>
        </w:tc>
      </w:tr>
      <w:tr w:rsidR="00D56AF3" w:rsidRPr="00D56AF3" w14:paraId="053E0584" w14:textId="77777777" w:rsidTr="00D56AF3">
        <w:trPr>
          <w:trHeight w:val="435"/>
        </w:trPr>
        <w:tc>
          <w:tcPr>
            <w:tcW w:w="3330" w:type="dxa"/>
            <w:tcBorders>
              <w:top w:val="nil"/>
              <w:left w:val="nil"/>
              <w:bottom w:val="nil"/>
              <w:right w:val="nil"/>
            </w:tcBorders>
            <w:shd w:val="clear" w:color="auto" w:fill="auto"/>
            <w:noWrap/>
            <w:vAlign w:val="bottom"/>
            <w:hideMark/>
          </w:tcPr>
          <w:p w14:paraId="00E58630" w14:textId="77777777" w:rsidR="00D56AF3" w:rsidRPr="00D56AF3" w:rsidRDefault="00D56AF3" w:rsidP="00D56AF3">
            <w:pPr>
              <w:spacing w:after="0" w:line="240" w:lineRule="auto"/>
              <w:rPr>
                <w:rFonts w:ascii="Arial" w:eastAsia="Times New Roman" w:hAnsi="Arial" w:cs="Arial"/>
                <w:sz w:val="20"/>
                <w:szCs w:val="20"/>
              </w:rPr>
            </w:pPr>
          </w:p>
        </w:tc>
        <w:tc>
          <w:tcPr>
            <w:tcW w:w="1980" w:type="dxa"/>
            <w:tcBorders>
              <w:top w:val="nil"/>
              <w:left w:val="nil"/>
              <w:bottom w:val="single" w:sz="8" w:space="0" w:color="auto"/>
              <w:right w:val="nil"/>
            </w:tcBorders>
            <w:shd w:val="clear" w:color="auto" w:fill="auto"/>
            <w:noWrap/>
            <w:vAlign w:val="bottom"/>
            <w:hideMark/>
          </w:tcPr>
          <w:p w14:paraId="00598488"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w:t>
            </w:r>
          </w:p>
        </w:tc>
      </w:tr>
      <w:tr w:rsidR="00D56AF3" w:rsidRPr="00D56AF3" w14:paraId="596461D3" w14:textId="77777777" w:rsidTr="00D56AF3">
        <w:trPr>
          <w:trHeight w:val="435"/>
        </w:trPr>
        <w:tc>
          <w:tcPr>
            <w:tcW w:w="3330" w:type="dxa"/>
            <w:tcBorders>
              <w:top w:val="nil"/>
              <w:left w:val="nil"/>
              <w:bottom w:val="nil"/>
              <w:right w:val="nil"/>
            </w:tcBorders>
            <w:shd w:val="clear" w:color="auto" w:fill="auto"/>
            <w:noWrap/>
            <w:vAlign w:val="bottom"/>
            <w:hideMark/>
          </w:tcPr>
          <w:p w14:paraId="37664918" w14:textId="77777777" w:rsidR="00D56AF3" w:rsidRPr="00D56AF3" w:rsidRDefault="00D56AF3" w:rsidP="00D56AF3">
            <w:pPr>
              <w:spacing w:after="0" w:line="240" w:lineRule="auto"/>
              <w:rPr>
                <w:rFonts w:ascii="Arial" w:eastAsia="Times New Roman" w:hAnsi="Arial" w:cs="Arial"/>
                <w:b/>
                <w:bCs/>
                <w:sz w:val="20"/>
                <w:szCs w:val="20"/>
              </w:rPr>
            </w:pPr>
            <w:r w:rsidRPr="00D56AF3">
              <w:rPr>
                <w:rFonts w:ascii="Arial" w:eastAsia="Times New Roman" w:hAnsi="Arial" w:cs="Arial"/>
                <w:b/>
                <w:bCs/>
                <w:sz w:val="20"/>
                <w:szCs w:val="20"/>
              </w:rPr>
              <w:t xml:space="preserve"> Total Liabilities &amp; Equity </w:t>
            </w:r>
          </w:p>
        </w:tc>
        <w:tc>
          <w:tcPr>
            <w:tcW w:w="1980" w:type="dxa"/>
            <w:tcBorders>
              <w:top w:val="nil"/>
              <w:left w:val="single" w:sz="4" w:space="0" w:color="auto"/>
              <w:bottom w:val="double" w:sz="6" w:space="0" w:color="auto"/>
              <w:right w:val="single" w:sz="4" w:space="0" w:color="auto"/>
            </w:tcBorders>
            <w:shd w:val="clear" w:color="000000" w:fill="A9D08E"/>
            <w:noWrap/>
            <w:vAlign w:val="bottom"/>
            <w:hideMark/>
          </w:tcPr>
          <w:p w14:paraId="6A0EEB43" w14:textId="77777777" w:rsidR="00D56AF3" w:rsidRPr="00D56AF3" w:rsidRDefault="00D56AF3" w:rsidP="00D56AF3">
            <w:pPr>
              <w:spacing w:after="0" w:line="240" w:lineRule="auto"/>
              <w:rPr>
                <w:rFonts w:ascii="Arial" w:eastAsia="Times New Roman" w:hAnsi="Arial" w:cs="Arial"/>
                <w:sz w:val="20"/>
                <w:szCs w:val="20"/>
              </w:rPr>
            </w:pPr>
            <w:r w:rsidRPr="00D56AF3">
              <w:rPr>
                <w:rFonts w:ascii="Arial" w:eastAsia="Times New Roman" w:hAnsi="Arial" w:cs="Arial"/>
                <w:sz w:val="20"/>
                <w:szCs w:val="20"/>
              </w:rPr>
              <w:t xml:space="preserve">        1,765,000 </w:t>
            </w:r>
          </w:p>
        </w:tc>
      </w:tr>
    </w:tbl>
    <w:p w14:paraId="00752E36" w14:textId="2A7A7EEC" w:rsidR="00D56AF3" w:rsidRDefault="00D56AF3" w:rsidP="003963C3">
      <w:pPr>
        <w:ind w:left="1800" w:firstLine="360"/>
        <w:rPr>
          <w:rFonts w:ascii="Palatino Linotype" w:eastAsia="Calibri" w:hAnsi="Palatino Linotype" w:cs="Times New Roman"/>
          <w:sz w:val="21"/>
        </w:rPr>
      </w:pPr>
    </w:p>
    <w:p w14:paraId="3863EB25" w14:textId="77777777" w:rsidR="00D56AF3" w:rsidRDefault="00D56AF3" w:rsidP="003963C3">
      <w:pPr>
        <w:ind w:left="1800" w:firstLine="360"/>
      </w:pPr>
    </w:p>
    <w:sectPr w:rsidR="00D56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14B07"/>
    <w:multiLevelType w:val="hybridMultilevel"/>
    <w:tmpl w:val="06761DBC"/>
    <w:lvl w:ilvl="0" w:tplc="3B220760">
      <w:start w:val="1"/>
      <w:numFmt w:val="decimal"/>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C1337D"/>
    <w:multiLevelType w:val="hybridMultilevel"/>
    <w:tmpl w:val="9E7EECAE"/>
    <w:lvl w:ilvl="0" w:tplc="73A607BE">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E6011"/>
    <w:multiLevelType w:val="hybridMultilevel"/>
    <w:tmpl w:val="532AC37E"/>
    <w:lvl w:ilvl="0" w:tplc="DE2A8CF2">
      <w:start w:val="1"/>
      <w:numFmt w:val="decimal"/>
      <w:lvlText w:val="1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7D"/>
    <w:rsid w:val="000D2358"/>
    <w:rsid w:val="00114D45"/>
    <w:rsid w:val="003963C3"/>
    <w:rsid w:val="005F74C5"/>
    <w:rsid w:val="006C471C"/>
    <w:rsid w:val="0074237D"/>
    <w:rsid w:val="00765ECD"/>
    <w:rsid w:val="00AC3ABB"/>
    <w:rsid w:val="00AD7BAB"/>
    <w:rsid w:val="00C12D99"/>
    <w:rsid w:val="00D53CF5"/>
    <w:rsid w:val="00D56AF3"/>
    <w:rsid w:val="00DF4993"/>
    <w:rsid w:val="00ED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9964"/>
  <w15:chartTrackingRefBased/>
  <w15:docId w15:val="{D16F4D80-704B-428B-BB88-9C79809C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
    <w:qFormat/>
    <w:rsid w:val="0074237D"/>
    <w:pPr>
      <w:numPr>
        <w:numId w:val="1"/>
      </w:numPr>
      <w:spacing w:after="200" w:line="240" w:lineRule="auto"/>
      <w:jc w:val="both"/>
    </w:pPr>
    <w:rPr>
      <w:rFonts w:ascii="Times New Roman" w:eastAsia="Calibri" w:hAnsi="Times New Roman" w:cs="Times New Roman"/>
      <w:sz w:val="21"/>
    </w:rPr>
  </w:style>
  <w:style w:type="character" w:styleId="Strong">
    <w:name w:val="Strong"/>
    <w:basedOn w:val="DefaultParagraphFont"/>
    <w:uiPriority w:val="22"/>
    <w:qFormat/>
    <w:rsid w:val="0074237D"/>
    <w:rPr>
      <w:b/>
      <w:bCs/>
    </w:rPr>
  </w:style>
  <w:style w:type="paragraph" w:customStyle="1" w:styleId="ChapterTitle">
    <w:name w:val="Chapter Title"/>
    <w:basedOn w:val="Normal"/>
    <w:qFormat/>
    <w:rsid w:val="0074237D"/>
    <w:pPr>
      <w:spacing w:before="240" w:after="480" w:line="240" w:lineRule="auto"/>
      <w:outlineLvl w:val="0"/>
    </w:pPr>
    <w:rPr>
      <w:rFonts w:ascii="Times New Roman" w:eastAsia="Calibri" w:hAnsi="Times New Roman" w:cs="Times New Roman"/>
      <w:b/>
      <w:spacing w:val="6"/>
      <w:w w:val="105"/>
      <w:sz w:val="52"/>
      <w:szCs w:val="52"/>
    </w:rPr>
  </w:style>
  <w:style w:type="table" w:styleId="TableGrid">
    <w:name w:val="Table Grid"/>
    <w:basedOn w:val="TableNormal"/>
    <w:uiPriority w:val="39"/>
    <w:rsid w:val="00DF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0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Droussiotis</dc:creator>
  <cp:keywords/>
  <dc:description/>
  <cp:lastModifiedBy>Chris Droussiotis</cp:lastModifiedBy>
  <cp:revision>2</cp:revision>
  <dcterms:created xsi:type="dcterms:W3CDTF">2020-07-29T00:04:00Z</dcterms:created>
  <dcterms:modified xsi:type="dcterms:W3CDTF">2020-07-29T11:52:00Z</dcterms:modified>
</cp:coreProperties>
</file>